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07EB26AA" w:rsidR="00E66558" w:rsidRDefault="009D71E8">
      <w:pPr>
        <w:pStyle w:val="Heading1"/>
      </w:pPr>
      <w:bookmarkStart w:id="0" w:name="_Toc400361362"/>
      <w:bookmarkStart w:id="1" w:name="_Toc443397153"/>
      <w:bookmarkStart w:id="2" w:name="_Toc357771638"/>
      <w:bookmarkStart w:id="3" w:name="_Toc346793416"/>
      <w:bookmarkStart w:id="4" w:name="_Toc328122777"/>
      <w:r>
        <w:t xml:space="preserve">Pupil </w:t>
      </w:r>
      <w:r w:rsidR="00695D1D">
        <w:t>P</w:t>
      </w:r>
      <w:r>
        <w:t>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3E3C1CF7" w:rsidR="00E66558" w:rsidRDefault="009D71E8">
      <w:pPr>
        <w:pStyle w:val="Heading2"/>
      </w:pPr>
      <w:r>
        <w:t>School overview</w:t>
      </w:r>
      <w:bookmarkEnd w:id="5"/>
      <w:bookmarkEnd w:id="6"/>
      <w:bookmarkEnd w:id="7"/>
      <w:bookmarkEnd w:id="8"/>
      <w:bookmarkEnd w:id="9"/>
      <w:bookmarkEnd w:id="10"/>
      <w:bookmarkEnd w:id="11"/>
      <w:bookmarkEnd w:id="12"/>
      <w:bookmarkEnd w:id="13"/>
      <w:r w:rsidR="00181740">
        <w:t xml:space="preserve"> – 202</w:t>
      </w:r>
      <w:r w:rsidR="00057192">
        <w:t>6</w:t>
      </w:r>
      <w:r w:rsidR="00181740">
        <w:t>-202</w:t>
      </w:r>
      <w:r w:rsidR="00057192">
        <w:t>7</w:t>
      </w:r>
    </w:p>
    <w:tbl>
      <w:tblPr>
        <w:tblW w:w="5000" w:type="pct"/>
        <w:tblCellMar>
          <w:left w:w="10" w:type="dxa"/>
          <w:right w:w="10" w:type="dxa"/>
        </w:tblCellMar>
        <w:tblLook w:val="04A0" w:firstRow="1" w:lastRow="0" w:firstColumn="1" w:lastColumn="0" w:noHBand="0" w:noVBand="1"/>
      </w:tblPr>
      <w:tblGrid>
        <w:gridCol w:w="6232"/>
        <w:gridCol w:w="3254"/>
      </w:tblGrid>
      <w:tr w:rsidR="00E66558" w14:paraId="2A7D54B7"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D90770E" w:rsidR="002940F3" w:rsidRDefault="00DA4CA2">
            <w:pPr>
              <w:pStyle w:val="TableRow"/>
            </w:pPr>
            <w:r>
              <w:t>4</w:t>
            </w:r>
            <w:r w:rsidR="0073660B">
              <w:t>4</w:t>
            </w:r>
            <w:r w:rsidR="009235D7">
              <w:t>4</w:t>
            </w:r>
          </w:p>
        </w:tc>
      </w:tr>
      <w:tr w:rsidR="002940F3" w14:paraId="2A7D54BD"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9D77998" w:rsidR="002940F3" w:rsidRDefault="009235D7">
            <w:pPr>
              <w:pStyle w:val="TableRow"/>
            </w:pPr>
            <w:r>
              <w:t>29</w:t>
            </w:r>
            <w:r w:rsidR="00BB35FE">
              <w:t>%</w:t>
            </w:r>
            <w:r w:rsidR="00B757D6">
              <w:t xml:space="preserve"> (1</w:t>
            </w:r>
            <w:r>
              <w:t>28</w:t>
            </w:r>
            <w:r w:rsidR="00B757D6">
              <w:t>)</w:t>
            </w:r>
          </w:p>
        </w:tc>
      </w:tr>
      <w:tr w:rsidR="002940F3" w14:paraId="2A7D54C0"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5F7E5308" w:rsidR="002940F3" w:rsidRDefault="002940F3">
            <w:pPr>
              <w:pStyle w:val="TableRow"/>
            </w:pPr>
            <w:r>
              <w:t xml:space="preserve">Academic year/years that our current pupil premium strategy plan covers </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579BDF3" w:rsidR="002940F3" w:rsidRDefault="00DA4CA2">
            <w:pPr>
              <w:pStyle w:val="TableRow"/>
            </w:pPr>
            <w:r>
              <w:t>202</w:t>
            </w:r>
            <w:r w:rsidR="00057192">
              <w:t>5</w:t>
            </w:r>
            <w:r>
              <w:t>-202</w:t>
            </w:r>
            <w:r w:rsidR="00057192">
              <w:t>7</w:t>
            </w:r>
          </w:p>
        </w:tc>
      </w:tr>
      <w:tr w:rsidR="002940F3" w14:paraId="2A7D54C3"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26F668C9" w:rsidR="002940F3" w:rsidRDefault="00DA4CA2">
            <w:pPr>
              <w:pStyle w:val="TableRow"/>
            </w:pPr>
            <w:r>
              <w:t>September 202</w:t>
            </w:r>
            <w:r w:rsidR="009235D7">
              <w:t>6</w:t>
            </w:r>
          </w:p>
        </w:tc>
      </w:tr>
      <w:tr w:rsidR="002940F3" w14:paraId="2A7D54C6"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377D761" w:rsidR="002940F3" w:rsidRDefault="00DA4CA2">
            <w:pPr>
              <w:pStyle w:val="TableRow"/>
            </w:pPr>
            <w:r>
              <w:t>July 202</w:t>
            </w:r>
            <w:r w:rsidR="00057192">
              <w:t>7</w:t>
            </w:r>
          </w:p>
        </w:tc>
      </w:tr>
      <w:tr w:rsidR="002940F3" w14:paraId="2A7D54C9"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315CFF30" w:rsidR="002940F3" w:rsidRDefault="00057192">
            <w:pPr>
              <w:pStyle w:val="TableRow"/>
            </w:pPr>
            <w:r>
              <w:t>Satbir Sidhu</w:t>
            </w:r>
          </w:p>
        </w:tc>
      </w:tr>
      <w:tr w:rsidR="002940F3" w14:paraId="2A7D54CC"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57B6AE93" w:rsidR="002940F3" w:rsidRDefault="00DA4CA2">
            <w:pPr>
              <w:pStyle w:val="TableRow"/>
            </w:pPr>
            <w:r>
              <w:t>Satbir Sidhu</w:t>
            </w:r>
          </w:p>
        </w:tc>
      </w:tr>
      <w:tr w:rsidR="002940F3" w14:paraId="2A7D54CF"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3600752F" w:rsidR="002940F3" w:rsidRDefault="002940F3">
            <w:pPr>
              <w:pStyle w:val="TableRow"/>
            </w:pPr>
            <w:r>
              <w:t xml:space="preserve">Governor </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352EEC15" w:rsidR="002940F3" w:rsidRDefault="00DF591D">
            <w:pPr>
              <w:pStyle w:val="TableRow"/>
            </w:pPr>
            <w:r>
              <w:t>Felicity Sulma</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6B513BE" w:rsidR="00E66558" w:rsidRDefault="009D71E8">
            <w:pPr>
              <w:pStyle w:val="TableRow"/>
            </w:pPr>
            <w:r>
              <w:t>£</w:t>
            </w:r>
            <w:r w:rsidR="009235D7">
              <w:t>206,150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46433964" w:rsidR="007109F6" w:rsidRPr="005F16B6" w:rsidRDefault="009D71E8" w:rsidP="005F16B6">
            <w:pPr>
              <w:pStyle w:val="TableRow"/>
              <w:spacing w:after="120"/>
            </w:pPr>
            <w:r>
              <w:t>Pupil premium</w:t>
            </w:r>
            <w:r w:rsidR="005F16B6">
              <w:t xml:space="preserve"> </w:t>
            </w:r>
            <w: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85BC022" w:rsidR="00E66558" w:rsidRDefault="009D71E8">
            <w:pPr>
              <w:pStyle w:val="TableRow"/>
            </w:pPr>
            <w:r>
              <w:t>£</w:t>
            </w:r>
            <w:r w:rsidR="00DA4CA2">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02E6C3E1" w:rsidR="00E66558" w:rsidRPr="003C4388" w:rsidRDefault="00E66558">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ACB2DCC" w:rsidR="00E66558" w:rsidRDefault="009D71E8">
            <w:pPr>
              <w:pStyle w:val="TableRow"/>
            </w:pPr>
            <w:r>
              <w:t>£</w:t>
            </w:r>
            <w:r w:rsidR="009235D7">
              <w:t>206,150</w:t>
            </w:r>
          </w:p>
        </w:tc>
      </w:tr>
    </w:tbl>
    <w:p w14:paraId="2A7D54E4" w14:textId="77777777" w:rsidR="00E66558" w:rsidRDefault="009D71E8" w:rsidP="00CA4F2C">
      <w:pPr>
        <w:pStyle w:val="Heading1"/>
        <w:spacing w:after="0"/>
      </w:pPr>
      <w:r>
        <w:lastRenderedPageBreak/>
        <w:t>Part A: Pupil premium strategy plan</w:t>
      </w:r>
    </w:p>
    <w:p w14:paraId="2A7D54E5" w14:textId="77777777" w:rsidR="00E66558" w:rsidRDefault="009D71E8" w:rsidP="00CA4F2C">
      <w:pPr>
        <w:pStyle w:val="Heading2"/>
        <w:spacing w:before="0" w:after="0"/>
      </w:pPr>
      <w:bookmarkStart w:id="14" w:name="_Toc357771640"/>
      <w:bookmarkStart w:id="15" w:name="_Toc346793418"/>
      <w:r>
        <w:t>Statement of intent</w:t>
      </w:r>
    </w:p>
    <w:tbl>
      <w:tblPr>
        <w:tblW w:w="9918" w:type="dxa"/>
        <w:tblCellMar>
          <w:left w:w="10" w:type="dxa"/>
          <w:right w:w="10" w:type="dxa"/>
        </w:tblCellMar>
        <w:tblLook w:val="04A0" w:firstRow="1" w:lastRow="0" w:firstColumn="1" w:lastColumn="0" w:noHBand="0" w:noVBand="1"/>
      </w:tblPr>
      <w:tblGrid>
        <w:gridCol w:w="9918"/>
      </w:tblGrid>
      <w:tr w:rsidR="00E66558" w14:paraId="2A7D54EA" w14:textId="77777777" w:rsidTr="00BC0569">
        <w:tc>
          <w:tcPr>
            <w:tcW w:w="9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68251" w14:textId="0273CD5D" w:rsidR="00CA2E96" w:rsidRDefault="00CA2E96" w:rsidP="008060CE">
            <w:pPr>
              <w:suppressAutoHyphens w:val="0"/>
              <w:spacing w:after="0" w:line="240" w:lineRule="auto"/>
            </w:pPr>
          </w:p>
          <w:p w14:paraId="1D8CC699" w14:textId="07032685" w:rsidR="00B14A28" w:rsidRDefault="00CA2E96" w:rsidP="00B14A28">
            <w:pPr>
              <w:pStyle w:val="BodyText"/>
              <w:spacing w:after="0" w:line="240" w:lineRule="auto"/>
              <w:ind w:right="856"/>
              <w:rPr>
                <w:i/>
                <w:iCs/>
              </w:rPr>
            </w:pPr>
            <w:r>
              <w:t xml:space="preserve">In </w:t>
            </w:r>
            <w:r w:rsidR="00A06EF9">
              <w:t>February</w:t>
            </w:r>
            <w:r>
              <w:t xml:space="preserve"> 202</w:t>
            </w:r>
            <w:r w:rsidR="00A06EF9">
              <w:t>5</w:t>
            </w:r>
            <w:r>
              <w:t xml:space="preserve">, during the school’s most recent Ofsted inspection, it was noted that, </w:t>
            </w:r>
            <w:r w:rsidRPr="00046246">
              <w:rPr>
                <w:i/>
                <w:iCs/>
              </w:rPr>
              <w:t>‘</w:t>
            </w:r>
            <w:r w:rsidR="00046246" w:rsidRPr="00046246">
              <w:rPr>
                <w:i/>
                <w:iCs/>
              </w:rPr>
              <w:t>Pupils, including those with special educational needs and/or disabilities (SEND), rise to the high expectations that the school has for them. From the early years provision onwards, children are encouraged to be active learners, developing confidence and concentration.</w:t>
            </w:r>
            <w:r w:rsidRPr="00046246">
              <w:rPr>
                <w:i/>
                <w:iCs/>
              </w:rPr>
              <w:t>’</w:t>
            </w:r>
          </w:p>
          <w:p w14:paraId="297B1B39" w14:textId="77777777" w:rsidR="00ED4DD7" w:rsidRDefault="00ED4DD7" w:rsidP="00B14A28">
            <w:pPr>
              <w:pStyle w:val="BodyText"/>
              <w:spacing w:after="0" w:line="240" w:lineRule="auto"/>
              <w:ind w:right="856"/>
            </w:pPr>
          </w:p>
          <w:p w14:paraId="06200C68" w14:textId="03FA2294" w:rsidR="009235D7" w:rsidRDefault="009235D7" w:rsidP="00B14A28">
            <w:pPr>
              <w:pStyle w:val="BodyText"/>
              <w:spacing w:after="0" w:line="240" w:lineRule="auto"/>
              <w:ind w:right="856"/>
            </w:pPr>
            <w:r w:rsidRPr="009235D7">
              <w:t>In October 2025 we re</w:t>
            </w:r>
            <w:r>
              <w:t>c</w:t>
            </w:r>
            <w:r w:rsidRPr="009235D7">
              <w:t>eived the email below f</w:t>
            </w:r>
            <w:r w:rsidR="00DF591D">
              <w:t>ro</w:t>
            </w:r>
            <w:r w:rsidRPr="009235D7">
              <w:t xml:space="preserve">m Brigette </w:t>
            </w:r>
            <w:r>
              <w:t>Phillipson</w:t>
            </w:r>
            <w:r w:rsidRPr="009235D7">
              <w:t xml:space="preserve"> –the Secretary of State for Education.</w:t>
            </w:r>
          </w:p>
          <w:p w14:paraId="3A0B3971" w14:textId="7FD2E511" w:rsidR="00ED4DD7" w:rsidRPr="00ED4DD7" w:rsidRDefault="00ED4DD7" w:rsidP="00ED4DD7">
            <w:pPr>
              <w:suppressAutoHyphens w:val="0"/>
              <w:autoSpaceDN/>
              <w:spacing w:after="0" w:line="240" w:lineRule="auto"/>
              <w:rPr>
                <w:rFonts w:eastAsia="Calibri" w:cs="Arial"/>
                <w:i/>
                <w:iCs/>
                <w:color w:val="auto"/>
              </w:rPr>
            </w:pPr>
            <w:r>
              <w:rPr>
                <w:rFonts w:eastAsia="Calibri" w:cs="Arial"/>
                <w:i/>
                <w:iCs/>
                <w:color w:val="0B0C0C"/>
              </w:rPr>
              <w:t>‘</w:t>
            </w:r>
            <w:r w:rsidRPr="00ED4DD7">
              <w:rPr>
                <w:rFonts w:eastAsia="Calibri" w:cs="Arial"/>
                <w:i/>
                <w:iCs/>
                <w:color w:val="0B0C0C"/>
              </w:rPr>
              <w:t>Congratulations to you and your team on the excellent outcomes the disadvantaged pupils at Crane Park Primary School achieved at the end of the 2024/25 academic year. Your school’s performance places it among the very best nationally, and this is a significant achievement.</w:t>
            </w:r>
            <w:r w:rsidRPr="00ED4DD7">
              <w:rPr>
                <w:rFonts w:eastAsia="Calibri" w:cs="Arial"/>
                <w:i/>
                <w:iCs/>
                <w:color w:val="0B0C0C"/>
              </w:rPr>
              <w:br/>
              <w:t>This success reflects the dedication of your staff and the hard work of your pupils. It shows what can be achieved when ambition and commitment come together. Thank you for everything you do to give children the best possible opportunities to succeed.</w:t>
            </w:r>
            <w:r w:rsidRPr="00ED4DD7">
              <w:rPr>
                <w:rFonts w:eastAsia="Calibri" w:cs="Arial"/>
                <w:i/>
                <w:iCs/>
                <w:color w:val="0B0C0C"/>
              </w:rPr>
              <w:br/>
              <w:t>Your school’s achievements demonstrate what is possible, and I hope you will continue to share your experience and best practice with others. Even the strongest schools can go further. We encourage you to lead the way as a system leader - sharing effective practice, championing networks, supporting collaboration, and helping raise standards across the sector.</w:t>
            </w:r>
            <w:r w:rsidRPr="00ED4DD7">
              <w:rPr>
                <w:rFonts w:eastAsia="Calibri" w:cs="Arial"/>
                <w:i/>
                <w:iCs/>
                <w:color w:val="0B0C0C"/>
              </w:rPr>
              <w:br/>
              <w:t>There are real opportunities available for you to support improvement for a wider group of pupils including through:</w:t>
            </w:r>
          </w:p>
          <w:p w14:paraId="5BA773B3" w14:textId="77777777" w:rsidR="00ED4DD7" w:rsidRPr="00ED4DD7" w:rsidRDefault="00ED4DD7" w:rsidP="00ED4DD7">
            <w:pPr>
              <w:numPr>
                <w:ilvl w:val="0"/>
                <w:numId w:val="20"/>
              </w:numPr>
              <w:suppressAutoHyphens w:val="0"/>
              <w:autoSpaceDN/>
              <w:spacing w:after="0" w:line="240" w:lineRule="auto"/>
              <w:rPr>
                <w:rFonts w:cs="Arial"/>
                <w:i/>
                <w:iCs/>
                <w:color w:val="0B0C0C"/>
              </w:rPr>
            </w:pPr>
            <w:r w:rsidRPr="00ED4DD7">
              <w:rPr>
                <w:rFonts w:cs="Arial"/>
                <w:i/>
                <w:iCs/>
                <w:color w:val="0B0C0C"/>
              </w:rPr>
              <w:t xml:space="preserve">engaging actively with </w:t>
            </w:r>
            <w:hyperlink r:id="rId7" w:tgtFrame="_blank" w:history="1">
              <w:r w:rsidRPr="00ED4DD7">
                <w:rPr>
                  <w:rFonts w:cs="Arial"/>
                  <w:i/>
                  <w:iCs/>
                  <w:color w:val="0B5394"/>
                  <w:u w:val="single"/>
                </w:rPr>
                <w:t>your region’s RISE networks</w:t>
              </w:r>
            </w:hyperlink>
            <w:r w:rsidRPr="00ED4DD7">
              <w:rPr>
                <w:rFonts w:cs="Arial"/>
                <w:i/>
                <w:iCs/>
                <w:color w:val="0B0C0C"/>
              </w:rPr>
              <w:t xml:space="preserve"> and partnering with nearby schools and trusts;</w:t>
            </w:r>
          </w:p>
          <w:p w14:paraId="420E828D" w14:textId="77777777" w:rsidR="00ED4DD7" w:rsidRPr="00ED4DD7" w:rsidRDefault="00ED4DD7" w:rsidP="00ED4DD7">
            <w:pPr>
              <w:numPr>
                <w:ilvl w:val="0"/>
                <w:numId w:val="20"/>
              </w:numPr>
              <w:suppressAutoHyphens w:val="0"/>
              <w:autoSpaceDN/>
              <w:spacing w:after="0" w:line="240" w:lineRule="auto"/>
              <w:rPr>
                <w:rFonts w:cs="Arial"/>
                <w:i/>
                <w:iCs/>
                <w:color w:val="0B0C0C"/>
              </w:rPr>
            </w:pPr>
            <w:r w:rsidRPr="00ED4DD7">
              <w:rPr>
                <w:rFonts w:cs="Arial"/>
                <w:i/>
                <w:iCs/>
                <w:color w:val="0B0C0C"/>
              </w:rPr>
              <w:t>contributing to regional roundtables and professional communities to spread the approaches that are working in your context; and</w:t>
            </w:r>
          </w:p>
          <w:p w14:paraId="41B343F9" w14:textId="77777777" w:rsidR="00ED4DD7" w:rsidRPr="00ED4DD7" w:rsidRDefault="00ED4DD7" w:rsidP="00ED4DD7">
            <w:pPr>
              <w:numPr>
                <w:ilvl w:val="0"/>
                <w:numId w:val="20"/>
              </w:numPr>
              <w:suppressAutoHyphens w:val="0"/>
              <w:autoSpaceDN/>
              <w:spacing w:after="0" w:line="240" w:lineRule="auto"/>
              <w:rPr>
                <w:rFonts w:cs="Arial"/>
                <w:i/>
                <w:iCs/>
                <w:color w:val="0B0C0C"/>
              </w:rPr>
            </w:pPr>
            <w:r w:rsidRPr="00ED4DD7">
              <w:rPr>
                <w:rFonts w:cs="Arial"/>
                <w:i/>
                <w:iCs/>
                <w:color w:val="0B0C0C"/>
              </w:rPr>
              <w:t>sustaining excellence by continuing to focus on disadvantaged pupils</w:t>
            </w:r>
          </w:p>
          <w:p w14:paraId="15437EC0" w14:textId="57D00261" w:rsidR="00ED4DD7" w:rsidRPr="00ED4DD7" w:rsidRDefault="00ED4DD7" w:rsidP="00ED4DD7">
            <w:pPr>
              <w:suppressAutoHyphens w:val="0"/>
              <w:autoSpaceDN/>
              <w:spacing w:after="0" w:line="240" w:lineRule="auto"/>
              <w:rPr>
                <w:rFonts w:eastAsia="Calibri" w:cs="Arial"/>
                <w:i/>
                <w:iCs/>
                <w:color w:val="0B0C0C"/>
              </w:rPr>
            </w:pPr>
            <w:r w:rsidRPr="00ED4DD7">
              <w:rPr>
                <w:rFonts w:eastAsia="Calibri" w:cs="Arial"/>
                <w:i/>
                <w:iCs/>
                <w:color w:val="0B0C0C"/>
              </w:rPr>
              <w:t>Please pass on my thanks and congratulations to your staff and pupils. I look forward to working with you as we strive together to raise standards for all.</w:t>
            </w:r>
            <w:r>
              <w:rPr>
                <w:rFonts w:eastAsia="Calibri" w:cs="Arial"/>
                <w:i/>
                <w:iCs/>
                <w:color w:val="0B0C0C"/>
              </w:rPr>
              <w:t>’</w:t>
            </w:r>
          </w:p>
          <w:p w14:paraId="596256AD" w14:textId="77777777" w:rsidR="00ED4DD7" w:rsidRPr="00ED4DD7" w:rsidRDefault="00ED4DD7" w:rsidP="00ED4DD7">
            <w:pPr>
              <w:suppressAutoHyphens w:val="0"/>
              <w:autoSpaceDN/>
              <w:spacing w:after="0" w:line="240" w:lineRule="auto"/>
              <w:rPr>
                <w:rFonts w:eastAsia="Calibri" w:cs="Arial"/>
                <w:color w:val="0B0C0C"/>
              </w:rPr>
            </w:pPr>
          </w:p>
          <w:p w14:paraId="5330B47C" w14:textId="5BD53E55" w:rsidR="00CA2E96" w:rsidRPr="00AB7AE3" w:rsidRDefault="00CA2E96" w:rsidP="00B14A28">
            <w:pPr>
              <w:pStyle w:val="Heading1"/>
              <w:spacing w:after="0"/>
              <w:rPr>
                <w:sz w:val="28"/>
                <w:szCs w:val="28"/>
              </w:rPr>
            </w:pPr>
            <w:r w:rsidRPr="00AB7AE3">
              <w:rPr>
                <w:sz w:val="28"/>
                <w:szCs w:val="28"/>
              </w:rPr>
              <w:t>What</w:t>
            </w:r>
            <w:r w:rsidRPr="00AB7AE3">
              <w:rPr>
                <w:spacing w:val="-6"/>
                <w:sz w:val="28"/>
                <w:szCs w:val="28"/>
              </w:rPr>
              <w:t xml:space="preserve"> </w:t>
            </w:r>
            <w:r w:rsidRPr="00AB7AE3">
              <w:rPr>
                <w:sz w:val="28"/>
                <w:szCs w:val="28"/>
              </w:rPr>
              <w:t>is</w:t>
            </w:r>
            <w:r w:rsidRPr="00AB7AE3">
              <w:rPr>
                <w:spacing w:val="-4"/>
                <w:sz w:val="28"/>
                <w:szCs w:val="28"/>
              </w:rPr>
              <w:t xml:space="preserve"> </w:t>
            </w:r>
            <w:r w:rsidRPr="00AB7AE3">
              <w:rPr>
                <w:sz w:val="28"/>
                <w:szCs w:val="28"/>
              </w:rPr>
              <w:t>Pupil</w:t>
            </w:r>
            <w:r w:rsidRPr="00AB7AE3">
              <w:rPr>
                <w:spacing w:val="-3"/>
                <w:sz w:val="28"/>
                <w:szCs w:val="28"/>
              </w:rPr>
              <w:t xml:space="preserve"> </w:t>
            </w:r>
            <w:r w:rsidRPr="00AB7AE3">
              <w:rPr>
                <w:sz w:val="28"/>
                <w:szCs w:val="28"/>
              </w:rPr>
              <w:t>Premium</w:t>
            </w:r>
            <w:r w:rsidRPr="00AB7AE3">
              <w:rPr>
                <w:spacing w:val="-3"/>
                <w:sz w:val="28"/>
                <w:szCs w:val="28"/>
              </w:rPr>
              <w:t xml:space="preserve"> </w:t>
            </w:r>
            <w:r w:rsidRPr="00AB7AE3">
              <w:rPr>
                <w:sz w:val="28"/>
                <w:szCs w:val="28"/>
              </w:rPr>
              <w:t>funding?</w:t>
            </w:r>
          </w:p>
          <w:p w14:paraId="19119A96" w14:textId="77777777" w:rsidR="00B14A28" w:rsidRDefault="00B14A28" w:rsidP="00B14A28">
            <w:pPr>
              <w:suppressAutoHyphens w:val="0"/>
              <w:spacing w:after="0" w:line="240" w:lineRule="auto"/>
            </w:pPr>
            <w:r>
              <w:t xml:space="preserve">The Pupil Premium is additional funding to help schools close the attainment gap between pupils from low-income and other disadvantaged families and their peers. </w:t>
            </w:r>
          </w:p>
          <w:p w14:paraId="469AD731" w14:textId="77777777" w:rsidR="00B14A28" w:rsidRDefault="00B14A28" w:rsidP="00B14A28">
            <w:pPr>
              <w:suppressAutoHyphens w:val="0"/>
              <w:spacing w:after="0" w:line="240" w:lineRule="auto"/>
            </w:pPr>
          </w:p>
          <w:p w14:paraId="03C10739" w14:textId="1F1D970D" w:rsidR="00B14A28" w:rsidRDefault="00B14A28" w:rsidP="00B14A28">
            <w:pPr>
              <w:suppressAutoHyphens w:val="0"/>
              <w:spacing w:after="0" w:line="240" w:lineRule="auto"/>
            </w:pPr>
            <w:r>
              <w:t xml:space="preserve">If a child has been eligible for free school meals (FSM) at any point over the past 6 years or has been continuously looked after for at least 6 months (LAC) the school receives an amount per head within their budget. For the academic year of 2023-24, this continues to be £1,455 per pupil, with the sum of £2,530 per LAC or post LAC pupil. A provision is also made for pupils who have a parent in the armed services. </w:t>
            </w:r>
          </w:p>
          <w:p w14:paraId="1A06DBFF" w14:textId="77777777" w:rsidR="00B14A28" w:rsidRDefault="00B14A28" w:rsidP="00B14A28">
            <w:pPr>
              <w:suppressAutoHyphens w:val="0"/>
              <w:spacing w:after="0" w:line="240" w:lineRule="auto"/>
            </w:pPr>
          </w:p>
          <w:p w14:paraId="7CE3C211" w14:textId="2E0F3F94" w:rsidR="00B14A28" w:rsidRDefault="00B14A28" w:rsidP="00B14A28">
            <w:pPr>
              <w:suppressAutoHyphens w:val="0"/>
              <w:spacing w:after="0" w:line="240" w:lineRule="auto"/>
            </w:pPr>
            <w:r>
              <w:t xml:space="preserve">Crane Park Primary School is committed to ensuring maximum progress for all groups of pupils and strives to close any gaps. </w:t>
            </w:r>
          </w:p>
          <w:p w14:paraId="33683409" w14:textId="77777777" w:rsidR="00B14A28" w:rsidRDefault="00B14A28" w:rsidP="00B14A28">
            <w:pPr>
              <w:suppressAutoHyphens w:val="0"/>
              <w:spacing w:after="0" w:line="240" w:lineRule="auto"/>
            </w:pPr>
          </w:p>
          <w:p w14:paraId="6266F9AA" w14:textId="0C316E29" w:rsidR="00B14A28" w:rsidRDefault="00B14A28" w:rsidP="00B14A28">
            <w:pPr>
              <w:suppressAutoHyphens w:val="0"/>
              <w:spacing w:after="0" w:line="240" w:lineRule="auto"/>
            </w:pPr>
            <w:r>
              <w:lastRenderedPageBreak/>
              <w:t xml:space="preserve">Crane Park actively promotes equality of opportunity for all staff, governors, pupils and parents, creating a harmonious learning community where all can succeed. We have a clear, strategic approach to the use of specific Pupil Premium funding and plans </w:t>
            </w:r>
            <w:r w:rsidR="00CA4F2C">
              <w:t>are integrated</w:t>
            </w:r>
            <w:r>
              <w:t xml:space="preserve"> into wider school support and improvement systems. These are monitored and evaluated regularly and in-depth data analysis ensures that the correct support and strategies are identified to maximise progress. </w:t>
            </w:r>
          </w:p>
          <w:p w14:paraId="396677DD" w14:textId="77777777" w:rsidR="00B14A28" w:rsidRDefault="00B14A28" w:rsidP="00B14A28">
            <w:pPr>
              <w:suppressAutoHyphens w:val="0"/>
              <w:spacing w:after="0" w:line="240" w:lineRule="auto"/>
            </w:pPr>
          </w:p>
          <w:p w14:paraId="4F10F6B8" w14:textId="11C4D72F" w:rsidR="00B14A28" w:rsidRDefault="00B14A28" w:rsidP="00B14A28">
            <w:pPr>
              <w:suppressAutoHyphens w:val="0"/>
              <w:spacing w:after="0" w:line="240" w:lineRule="auto"/>
            </w:pPr>
            <w:r>
              <w:t xml:space="preserve">Strong leadership systems ensure that Pupil Premium funding has the necessary impact. This includes an identified governor having responsibility for Pupil Premium, the Headteacher /Deputy Headteacher leading the development plan and a coordinated </w:t>
            </w:r>
            <w:r w:rsidR="00CA4F2C">
              <w:t xml:space="preserve">     </w:t>
            </w:r>
            <w:r>
              <w:t xml:space="preserve">strategic leadership approach to implementing plans. All matters relating to the Pupil </w:t>
            </w:r>
            <w:r w:rsidR="00CA4F2C">
              <w:t xml:space="preserve">     </w:t>
            </w:r>
            <w:r>
              <w:t xml:space="preserve">Premium are reported back to the Governors via the </w:t>
            </w:r>
            <w:r w:rsidR="00DB63AC">
              <w:t xml:space="preserve">Teaching and Learning </w:t>
            </w:r>
            <w:r>
              <w:t>committee, ensuring that the school is held to account for the impact of spending. The multi-faceted</w:t>
            </w:r>
            <w:r w:rsidR="00CA4F2C">
              <w:t xml:space="preserve"> </w:t>
            </w:r>
            <w:r>
              <w:t xml:space="preserve">approach for the support of disadvantaged pupils enables school to develop a strong, comprehensive and sustainable support package which leads to improvements in outcomes for this identified group which are above those found nationally. </w:t>
            </w:r>
          </w:p>
          <w:p w14:paraId="1B212085" w14:textId="77777777" w:rsidR="00B14A28" w:rsidRDefault="00B14A28" w:rsidP="00B14A28">
            <w:pPr>
              <w:suppressAutoHyphens w:val="0"/>
              <w:spacing w:after="0" w:line="240" w:lineRule="auto"/>
            </w:pPr>
          </w:p>
          <w:p w14:paraId="30959BB2" w14:textId="58D5BF84" w:rsidR="00B14A28" w:rsidRDefault="00B14A28" w:rsidP="00B14A28">
            <w:pPr>
              <w:suppressAutoHyphens w:val="0"/>
              <w:spacing w:after="0" w:line="240" w:lineRule="auto"/>
              <w:rPr>
                <w:color w:val="auto"/>
              </w:rPr>
            </w:pPr>
            <w:r w:rsidRPr="00B14A28">
              <w:rPr>
                <w:b/>
                <w:bCs/>
              </w:rPr>
              <w:t>Key Priority:</w:t>
            </w:r>
            <w:r>
              <w:t xml:space="preserve"> To ensure that the disadvantaged gap is closed by addressing inequalities and raising the attainment of those pupils in low-income families or who are LAC/post LAC.</w:t>
            </w:r>
          </w:p>
          <w:p w14:paraId="7AFD4C56" w14:textId="77777777" w:rsidR="00AB7AE3" w:rsidRDefault="00AB7AE3" w:rsidP="00AB7AE3">
            <w:pPr>
              <w:suppressAutoHyphens w:val="0"/>
              <w:spacing w:after="0" w:line="240" w:lineRule="auto"/>
              <w:rPr>
                <w:b/>
                <w:bCs/>
              </w:rPr>
            </w:pPr>
          </w:p>
          <w:p w14:paraId="3A47A60B" w14:textId="5405BBAA" w:rsidR="00AB7AE3" w:rsidRPr="00AB7AE3" w:rsidRDefault="00AB7AE3" w:rsidP="00AB7AE3">
            <w:pPr>
              <w:suppressAutoHyphens w:val="0"/>
              <w:spacing w:after="0" w:line="240" w:lineRule="auto"/>
              <w:rPr>
                <w:b/>
                <w:bCs/>
              </w:rPr>
            </w:pPr>
            <w:r w:rsidRPr="00AB7AE3">
              <w:rPr>
                <w:b/>
                <w:bCs/>
              </w:rPr>
              <w:t xml:space="preserve">What we expect to see: </w:t>
            </w:r>
          </w:p>
          <w:p w14:paraId="18BE350C" w14:textId="77777777" w:rsidR="00AB7AE3" w:rsidRDefault="00AB7AE3" w:rsidP="00AB7AE3">
            <w:pPr>
              <w:suppressAutoHyphens w:val="0"/>
              <w:spacing w:after="0" w:line="240" w:lineRule="auto"/>
            </w:pPr>
          </w:p>
          <w:p w14:paraId="2A7D54E9" w14:textId="23FCC6BC" w:rsidR="00DA4CA2" w:rsidRPr="00CA4F2C" w:rsidRDefault="00AB7AE3" w:rsidP="00DA4CA2">
            <w:pPr>
              <w:suppressAutoHyphens w:val="0"/>
              <w:spacing w:after="0" w:line="240" w:lineRule="auto"/>
            </w:pPr>
            <w:r>
              <w:t>Targeted additional support strategies which result in every pupil, however financially disadvantaged, being able to have full access to our curriculum and all our extracurricular experiences. All pupils in the target group who are currently underperforming because of the impact of their disadvantaged background will make substantial progress leading to narrowing of any attainment gaps.</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303" w:type="pct"/>
        <w:tblCellMar>
          <w:left w:w="10" w:type="dxa"/>
          <w:right w:w="10" w:type="dxa"/>
        </w:tblCellMar>
        <w:tblLook w:val="04A0" w:firstRow="1" w:lastRow="0" w:firstColumn="1" w:lastColumn="0" w:noHBand="0" w:noVBand="1"/>
      </w:tblPr>
      <w:tblGrid>
        <w:gridCol w:w="1477"/>
        <w:gridCol w:w="8584"/>
      </w:tblGrid>
      <w:tr w:rsidR="00E66558" w14:paraId="2A7D54EF" w14:textId="77777777" w:rsidTr="00BC0569">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58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BC056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9DDE414" w:rsidR="00E66558" w:rsidRDefault="00AB7AE3" w:rsidP="00AB7AE3">
            <w:pPr>
              <w:suppressAutoHyphens w:val="0"/>
              <w:spacing w:after="0" w:line="240" w:lineRule="auto"/>
            </w:pPr>
            <w:r>
              <w:t xml:space="preserve">Poor communication skills combined with a </w:t>
            </w:r>
            <w:r w:rsidR="00DA4CA2">
              <w:t xml:space="preserve">reduced </w:t>
            </w:r>
            <w:r>
              <w:t xml:space="preserve">understanding of </w:t>
            </w:r>
            <w:r w:rsidR="00BC0569">
              <w:t xml:space="preserve">             </w:t>
            </w:r>
            <w:r>
              <w:t xml:space="preserve">vocabulary is below expected for many disadvantaged pupils on joining </w:t>
            </w:r>
            <w:r w:rsidR="000443D4">
              <w:t xml:space="preserve">our school </w:t>
            </w:r>
            <w:r>
              <w:t>and can slow progress across the curriculum.</w:t>
            </w:r>
          </w:p>
        </w:tc>
      </w:tr>
      <w:tr w:rsidR="00E66558" w14:paraId="2A7D54F5" w14:textId="77777777" w:rsidTr="00BC056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8E6E2CE" w:rsidR="00E66558" w:rsidRDefault="00AB7AE3" w:rsidP="00DA4CA2">
            <w:pPr>
              <w:pStyle w:val="TableRowCentered"/>
              <w:ind w:left="0"/>
              <w:jc w:val="left"/>
              <w:rPr>
                <w:sz w:val="22"/>
                <w:szCs w:val="22"/>
              </w:rPr>
            </w:pPr>
            <w:r>
              <w:t xml:space="preserve">Depth of understanding and fluency within concepts remains lower for </w:t>
            </w:r>
            <w:r w:rsidR="000443D4">
              <w:t xml:space="preserve">our </w:t>
            </w:r>
            <w:r>
              <w:t xml:space="preserve">disadvantaged pupils </w:t>
            </w:r>
            <w:r w:rsidR="000443D4">
              <w:t>when compared to</w:t>
            </w:r>
            <w:r>
              <w:t xml:space="preserve"> other pupils across the curriculum in maths</w:t>
            </w:r>
            <w:r w:rsidR="000443D4">
              <w:t>.</w:t>
            </w:r>
          </w:p>
        </w:tc>
      </w:tr>
      <w:tr w:rsidR="00E66558" w14:paraId="2A7D54F8" w14:textId="77777777" w:rsidTr="00BC056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AAD0639" w:rsidR="00E66558" w:rsidRDefault="00AB7AE3" w:rsidP="00DA4CA2">
            <w:pPr>
              <w:pStyle w:val="TableRowCentered"/>
              <w:ind w:left="0"/>
              <w:jc w:val="left"/>
              <w:rPr>
                <w:sz w:val="22"/>
                <w:szCs w:val="22"/>
              </w:rPr>
            </w:pPr>
            <w:r>
              <w:t>Limited resources available outside school to provide out of hours learning support and experiences to develop pupils’ cultural capital</w:t>
            </w:r>
          </w:p>
        </w:tc>
      </w:tr>
      <w:tr w:rsidR="00E66558" w14:paraId="2A7D54FB" w14:textId="77777777" w:rsidTr="00BC056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18A4C00" w:rsidR="00E66558" w:rsidRDefault="00AB7AE3" w:rsidP="00DA4CA2">
            <w:pPr>
              <w:pStyle w:val="TableRowCentered"/>
              <w:ind w:left="0"/>
              <w:jc w:val="left"/>
              <w:rPr>
                <w:iCs/>
                <w:sz w:val="22"/>
              </w:rPr>
            </w:pPr>
            <w:r>
              <w:t>Self</w:t>
            </w:r>
            <w:r>
              <w:rPr>
                <w:rFonts w:ascii="Cambria Math" w:hAnsi="Cambria Math" w:cs="Cambria Math"/>
              </w:rPr>
              <w:t>‐</w:t>
            </w:r>
            <w:r>
              <w:t>esteem and confidence issues for some pupils leading to reduced engagement in lessons and extra</w:t>
            </w:r>
            <w:r>
              <w:rPr>
                <w:rFonts w:ascii="Cambria Math" w:hAnsi="Cambria Math" w:cs="Cambria Math"/>
              </w:rPr>
              <w:t>‐</w:t>
            </w:r>
            <w:r>
              <w:t>curricular activities.</w:t>
            </w:r>
          </w:p>
        </w:tc>
      </w:tr>
      <w:tr w:rsidR="00E66558" w14:paraId="2A7D54FE" w14:textId="77777777" w:rsidTr="00BC056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lastRenderedPageBreak/>
              <w:t>5</w:t>
            </w:r>
          </w:p>
        </w:tc>
        <w:tc>
          <w:tcPr>
            <w:tcW w:w="8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1F819A1" w:rsidR="00E66558" w:rsidRPr="00ED4DD7" w:rsidRDefault="00AB7AE3" w:rsidP="00ED4DD7">
            <w:pPr>
              <w:suppressAutoHyphens w:val="0"/>
              <w:spacing w:after="0" w:line="240" w:lineRule="auto"/>
              <w:rPr>
                <w:color w:val="auto"/>
              </w:rPr>
            </w:pPr>
            <w:r>
              <w:t>A higher percentage of pupils entitled to free school meals have SEND than within the wider cohort.</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303" w:type="pct"/>
        <w:tblCellMar>
          <w:left w:w="10" w:type="dxa"/>
          <w:right w:w="10" w:type="dxa"/>
        </w:tblCellMar>
        <w:tblLook w:val="04A0" w:firstRow="1" w:lastRow="0" w:firstColumn="1" w:lastColumn="0" w:noHBand="0" w:noVBand="1"/>
      </w:tblPr>
      <w:tblGrid>
        <w:gridCol w:w="4815"/>
        <w:gridCol w:w="5246"/>
      </w:tblGrid>
      <w:tr w:rsidR="00E66558" w14:paraId="2A7D5503" w14:textId="77777777" w:rsidTr="00BC0569">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52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BC056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15854" w14:textId="77777777" w:rsidR="00DA4CA2" w:rsidRDefault="00DA4CA2" w:rsidP="00DA4CA2">
            <w:pPr>
              <w:suppressAutoHyphens w:val="0"/>
              <w:spacing w:after="0" w:line="240" w:lineRule="auto"/>
              <w:rPr>
                <w:color w:val="auto"/>
              </w:rPr>
            </w:pPr>
            <w:r>
              <w:t>Equal opportunity in access to extra-curricular activities and to workshops and trips to broaden their experience and understanding of cultural capital.</w:t>
            </w:r>
          </w:p>
          <w:p w14:paraId="2A7D5504" w14:textId="63729FF4" w:rsidR="00E66558" w:rsidRDefault="00E66558">
            <w:pPr>
              <w:pStyle w:val="TableRow"/>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788FB" w14:textId="77777777" w:rsidR="00BC0569" w:rsidRDefault="00BC0569" w:rsidP="00BC0569">
            <w:pPr>
              <w:suppressAutoHyphens w:val="0"/>
              <w:spacing w:after="0" w:line="240" w:lineRule="auto"/>
              <w:rPr>
                <w:color w:val="auto"/>
              </w:rPr>
            </w:pPr>
            <w:r>
              <w:t>The percentage of pupils entitled to pupil premium grant/LAC/PLAC accessing extracurricular opportunities is in line with or greater than that of the cohort. All PPG/LAC/PLAC pupils will attend workshops and visits. The percentage of pupils entitled to pupil premium grant/LAC/PLAC attending sports competitions will be at least in line with that of peers.</w:t>
            </w:r>
          </w:p>
          <w:p w14:paraId="2A7D5505" w14:textId="77777777" w:rsidR="00E66558" w:rsidRDefault="00E66558" w:rsidP="00BC0569">
            <w:pPr>
              <w:suppressAutoHyphens w:val="0"/>
              <w:spacing w:after="0" w:line="240" w:lineRule="auto"/>
              <w:rPr>
                <w:sz w:val="22"/>
                <w:szCs w:val="22"/>
              </w:rPr>
            </w:pPr>
          </w:p>
        </w:tc>
      </w:tr>
      <w:tr w:rsidR="00E66558" w14:paraId="2A7D5509" w14:textId="77777777" w:rsidTr="00BC056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BAA7E" w14:textId="74A00D79" w:rsidR="00DA4CA2" w:rsidRDefault="00DA4CA2" w:rsidP="00DA4CA2">
            <w:pPr>
              <w:suppressAutoHyphens w:val="0"/>
              <w:spacing w:after="0" w:line="240" w:lineRule="auto"/>
              <w:rPr>
                <w:color w:val="auto"/>
              </w:rPr>
            </w:pPr>
            <w:r>
              <w:t xml:space="preserve">Closing of learning gaps between </w:t>
            </w:r>
            <w:r w:rsidR="00BC0569">
              <w:t xml:space="preserve">            </w:t>
            </w:r>
            <w:r>
              <w:t>disadvantaged pupils and the cohort.</w:t>
            </w:r>
          </w:p>
          <w:p w14:paraId="2A7D5507" w14:textId="77777777" w:rsidR="00E66558" w:rsidRDefault="00E66558" w:rsidP="006979D6">
            <w:pPr>
              <w:suppressAutoHyphens w:val="0"/>
              <w:spacing w:after="0" w:line="240" w:lineRule="auto"/>
              <w:rPr>
                <w:sz w:val="22"/>
                <w:szCs w:val="22"/>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FDCE1" w14:textId="77777777" w:rsidR="00BC0569" w:rsidRDefault="00BC0569" w:rsidP="00BC0569">
            <w:pPr>
              <w:suppressAutoHyphens w:val="0"/>
              <w:spacing w:after="0" w:line="240" w:lineRule="auto"/>
              <w:rPr>
                <w:color w:val="auto"/>
              </w:rPr>
            </w:pPr>
            <w:r>
              <w:t>At the end of EYFS, the percentage of disadvantaged pupils achieving GLD will be in line with or above that of the cohort. In the phonics screening assessment, the percentage of disadvantaged pupils will be in line with or above that of the cohort. All middle and high attaining disadvantaged pupils will achieve at least the expected standard across subjects at the end of KS2, monitored across the school. The percentage of disadvantaged pupils passing the phonics screening test and scoring above 20 in the multiplication tables check will be at least in line with that of the cohort.</w:t>
            </w:r>
          </w:p>
          <w:p w14:paraId="2A7D5508" w14:textId="77777777" w:rsidR="00E66558" w:rsidRDefault="00E66558">
            <w:pPr>
              <w:pStyle w:val="TableRowCentered"/>
              <w:jc w:val="left"/>
              <w:rPr>
                <w:sz w:val="22"/>
                <w:szCs w:val="22"/>
              </w:rPr>
            </w:pPr>
          </w:p>
        </w:tc>
      </w:tr>
      <w:tr w:rsidR="006979D6" w14:paraId="5932491E" w14:textId="77777777" w:rsidTr="00BC056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2C478" w14:textId="36101B0E" w:rsidR="006979D6" w:rsidRDefault="00076C6D" w:rsidP="006979D6">
            <w:pPr>
              <w:suppressAutoHyphens w:val="0"/>
              <w:spacing w:after="0" w:line="240" w:lineRule="auto"/>
              <w:rPr>
                <w:color w:val="auto"/>
              </w:rPr>
            </w:pPr>
            <w:r>
              <w:t>Enhanced oracy skills - u</w:t>
            </w:r>
            <w:r w:rsidR="006979D6">
              <w:t xml:space="preserve">se of topic </w:t>
            </w:r>
            <w:r w:rsidR="00DB63AC">
              <w:t xml:space="preserve">               </w:t>
            </w:r>
            <w:r w:rsidR="006979D6">
              <w:t>vocabulary across subjects is secure</w:t>
            </w:r>
          </w:p>
          <w:p w14:paraId="304C65D7" w14:textId="77777777" w:rsidR="006979D6" w:rsidRDefault="006979D6" w:rsidP="00DA4CA2">
            <w:pPr>
              <w:suppressAutoHyphens w:val="0"/>
              <w:spacing w:after="0" w:line="240" w:lineRule="auto"/>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2D8DD" w14:textId="727E504B" w:rsidR="006979D6" w:rsidRDefault="006979D6" w:rsidP="006979D6">
            <w:pPr>
              <w:suppressAutoHyphens w:val="0"/>
              <w:spacing w:after="0" w:line="240" w:lineRule="auto"/>
              <w:rPr>
                <w:color w:val="auto"/>
              </w:rPr>
            </w:pPr>
            <w:r>
              <w:t xml:space="preserve">Pupils across all phases speak confidently about their learning using topic vocabulary </w:t>
            </w:r>
            <w:r w:rsidR="00B57E18">
              <w:t xml:space="preserve">     </w:t>
            </w:r>
            <w:r>
              <w:t>accurately.</w:t>
            </w:r>
          </w:p>
          <w:p w14:paraId="7DEBC6B0" w14:textId="77777777" w:rsidR="006979D6" w:rsidRDefault="006979D6" w:rsidP="006979D6">
            <w:pPr>
              <w:suppressAutoHyphens w:val="0"/>
              <w:spacing w:after="0" w:line="240" w:lineRule="auto"/>
            </w:pPr>
          </w:p>
        </w:tc>
      </w:tr>
      <w:tr w:rsidR="00E66558" w14:paraId="2A7D550C" w14:textId="77777777" w:rsidTr="00BC056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F9041" w14:textId="77777777" w:rsidR="007F3E50" w:rsidRDefault="007F3E50" w:rsidP="007F3E50">
            <w:pPr>
              <w:suppressAutoHyphens w:val="0"/>
              <w:spacing w:after="0" w:line="240" w:lineRule="auto"/>
              <w:rPr>
                <w:color w:val="auto"/>
              </w:rPr>
            </w:pPr>
            <w:r>
              <w:t>Disadvantaged SEND pupils make good progress across all phases.</w:t>
            </w:r>
          </w:p>
          <w:p w14:paraId="2A7D550A" w14:textId="77777777" w:rsidR="00E66558" w:rsidRDefault="00E66558">
            <w:pPr>
              <w:pStyle w:val="TableRow"/>
              <w:rPr>
                <w:sz w:val="22"/>
                <w:szCs w:val="22"/>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0FE75" w14:textId="77777777" w:rsidR="006979D6" w:rsidRDefault="006979D6" w:rsidP="006979D6">
            <w:pPr>
              <w:suppressAutoHyphens w:val="0"/>
              <w:spacing w:after="0" w:line="240" w:lineRule="auto"/>
              <w:rPr>
                <w:color w:val="auto"/>
              </w:rPr>
            </w:pPr>
            <w:r>
              <w:t>The percentage of disadvantaged SEND pupils making at least sustained progress over time is in line or above that of other pupils.</w:t>
            </w:r>
          </w:p>
          <w:p w14:paraId="2A7D550B" w14:textId="77777777" w:rsidR="00E66558" w:rsidRDefault="00E66558">
            <w:pPr>
              <w:pStyle w:val="TableRowCentered"/>
              <w:jc w:val="left"/>
              <w:rPr>
                <w:sz w:val="22"/>
                <w:szCs w:val="22"/>
              </w:rPr>
            </w:pPr>
          </w:p>
        </w:tc>
      </w:tr>
      <w:tr w:rsidR="00E66558" w14:paraId="2A7D550F" w14:textId="77777777" w:rsidTr="00BC056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A4D4D" w14:textId="74DAD260" w:rsidR="007F3E50" w:rsidRDefault="007F3E50" w:rsidP="007F3E50">
            <w:pPr>
              <w:suppressAutoHyphens w:val="0"/>
              <w:spacing w:after="0" w:line="240" w:lineRule="auto"/>
              <w:rPr>
                <w:color w:val="auto"/>
              </w:rPr>
            </w:pPr>
            <w:r>
              <w:t xml:space="preserve">Disadvantaged pupils are confident to </w:t>
            </w:r>
            <w:r w:rsidR="00BC0569">
              <w:t xml:space="preserve">       </w:t>
            </w:r>
            <w:r>
              <w:t>describe and express how they are feeling.</w:t>
            </w:r>
          </w:p>
          <w:p w14:paraId="2A7D550D" w14:textId="77777777" w:rsidR="00E66558" w:rsidRDefault="00E66558">
            <w:pPr>
              <w:pStyle w:val="TableRow"/>
              <w:rPr>
                <w:sz w:val="22"/>
                <w:szCs w:val="22"/>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05FC1FE4" w:rsidR="00E66558" w:rsidRPr="00ED4DD7" w:rsidRDefault="006979D6" w:rsidP="00ED4DD7">
            <w:pPr>
              <w:suppressAutoHyphens w:val="0"/>
              <w:spacing w:after="0" w:line="240" w:lineRule="auto"/>
              <w:rPr>
                <w:color w:val="auto"/>
              </w:rPr>
            </w:pPr>
            <w:r>
              <w:t xml:space="preserve">Disadvantaged pupils can articulate an </w:t>
            </w:r>
            <w:r w:rsidR="00076C6D">
              <w:t>age-appropriate</w:t>
            </w:r>
            <w:r>
              <w:t xml:space="preserve"> range of feelings. Disadvantaged pupils can use the Zones of Regulation independently and have a range of strategies to help them achieve an ‘alert calm’ state ready to </w:t>
            </w:r>
            <w:r>
              <w:lastRenderedPageBreak/>
              <w:t>learn. Disadvantaged pupils are confident when speaking with peers and adults and this is reflected in learning walks and pupil interviews.</w:t>
            </w:r>
          </w:p>
        </w:tc>
      </w:tr>
    </w:tbl>
    <w:p w14:paraId="2A7D5512" w14:textId="7B489199" w:rsidR="00E66558" w:rsidRDefault="009D71E8">
      <w:pPr>
        <w:pStyle w:val="Heading2"/>
      </w:pPr>
      <w:r>
        <w:lastRenderedPageBreak/>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4523DED" w:rsidR="00E66558" w:rsidRDefault="009D71E8">
      <w:r>
        <w:t>Budgeted cost: £</w:t>
      </w:r>
      <w:r w:rsidR="00B757D6">
        <w:t>90,000</w:t>
      </w:r>
    </w:p>
    <w:tbl>
      <w:tblPr>
        <w:tblW w:w="5303" w:type="pct"/>
        <w:tblCellMar>
          <w:left w:w="10" w:type="dxa"/>
          <w:right w:w="10" w:type="dxa"/>
        </w:tblCellMar>
        <w:tblLook w:val="04A0" w:firstRow="1" w:lastRow="0" w:firstColumn="1" w:lastColumn="0" w:noHBand="0" w:noVBand="1"/>
      </w:tblPr>
      <w:tblGrid>
        <w:gridCol w:w="4106"/>
        <w:gridCol w:w="4111"/>
        <w:gridCol w:w="1844"/>
      </w:tblGrid>
      <w:tr w:rsidR="00E66558" w14:paraId="2A7D5519" w14:textId="77777777" w:rsidTr="00EA3A15">
        <w:tc>
          <w:tcPr>
            <w:tcW w:w="41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11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rsidRPr="00181740">
              <w:t>Evidence that supports this approach</w:t>
            </w:r>
          </w:p>
        </w:tc>
        <w:tc>
          <w:tcPr>
            <w:tcW w:w="18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EA3A15">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5446EFDC" w:rsidR="00E66558" w:rsidRDefault="006979D6" w:rsidP="00361A53">
            <w:pPr>
              <w:suppressAutoHyphens w:val="0"/>
              <w:spacing w:after="0" w:line="240" w:lineRule="auto"/>
            </w:pPr>
            <w:r>
              <w:t xml:space="preserve">Additional support </w:t>
            </w:r>
            <w:r w:rsidR="00361A53">
              <w:t xml:space="preserve">staff in all year groups across the school </w:t>
            </w:r>
            <w:r>
              <w:t xml:space="preserve">- </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2715F" w14:textId="77777777" w:rsidR="00CA72D4" w:rsidRDefault="00CA72D4" w:rsidP="00CA72D4">
            <w:pPr>
              <w:suppressAutoHyphens w:val="0"/>
              <w:spacing w:after="0" w:line="240" w:lineRule="auto"/>
              <w:rPr>
                <w:color w:val="auto"/>
              </w:rPr>
            </w:pPr>
            <w:r>
              <w:t>“Good teaching is the most important lever schools have to improve outcomes for disadvantaged pupils.” (EEF report, June 2019)</w:t>
            </w:r>
          </w:p>
          <w:p w14:paraId="2A7D551B" w14:textId="2B439E05" w:rsidR="00286C54" w:rsidRPr="00CA72D4" w:rsidRDefault="00286C54" w:rsidP="00CA72D4">
            <w:pPr>
              <w:suppressAutoHyphens w:val="0"/>
              <w:spacing w:after="0" w:line="240" w:lineRule="auto"/>
              <w:ind w:left="720" w:hanging="360"/>
              <w:rPr>
                <w:sz w:val="22"/>
              </w:rPr>
            </w:pPr>
            <w:r w:rsidRPr="00CA72D4">
              <w:rPr>
                <w:sz w:val="22"/>
              </w:rPr>
              <w:t xml:space="preserve"> </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CC3B43B" w:rsidR="00E66558" w:rsidRDefault="00361A53">
            <w:pPr>
              <w:pStyle w:val="TableRowCentered"/>
              <w:jc w:val="left"/>
              <w:rPr>
                <w:sz w:val="22"/>
              </w:rPr>
            </w:pPr>
            <w:r>
              <w:t>1,2,5</w:t>
            </w:r>
          </w:p>
        </w:tc>
      </w:tr>
      <w:tr w:rsidR="00E66558" w14:paraId="2A7D5521" w14:textId="77777777" w:rsidTr="00EA3A15">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C55A5" w14:textId="79714959" w:rsidR="006979D6" w:rsidRDefault="006979D6" w:rsidP="006979D6">
            <w:pPr>
              <w:suppressAutoHyphens w:val="0"/>
              <w:spacing w:after="0" w:line="240" w:lineRule="auto"/>
              <w:rPr>
                <w:color w:val="auto"/>
              </w:rPr>
            </w:pPr>
            <w:r>
              <w:t>Continuing Professional</w:t>
            </w:r>
            <w:r w:rsidR="000443D4">
              <w:t xml:space="preserve"> </w:t>
            </w:r>
            <w:r>
              <w:t>Development for all support staff to support overcoming barriers for disadvantaged pupils</w:t>
            </w:r>
          </w:p>
          <w:p w14:paraId="2A7D551E" w14:textId="77777777" w:rsidR="00E66558" w:rsidRDefault="00E66558">
            <w:pPr>
              <w:pStyle w:val="TableRow"/>
              <w:rPr>
                <w:i/>
                <w:sz w:val="22"/>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C8EB5" w14:textId="77777777" w:rsidR="00C05A7A" w:rsidRDefault="00C05A7A" w:rsidP="00C05A7A">
            <w:pPr>
              <w:suppressAutoHyphens w:val="0"/>
              <w:spacing w:after="0" w:line="240" w:lineRule="auto"/>
              <w:rPr>
                <w:color w:val="auto"/>
              </w:rPr>
            </w:pPr>
            <w:r>
              <w:t>“Good teaching is the most important lever schools have to improve outcomes for disadvantaged pupils.” (EEF report, June 2019)</w:t>
            </w:r>
          </w:p>
          <w:p w14:paraId="2AB750A1" w14:textId="77777777" w:rsidR="00AF2350" w:rsidRDefault="00AF2350" w:rsidP="00AF2350">
            <w:pPr>
              <w:suppressAutoHyphens w:val="0"/>
              <w:spacing w:after="0" w:line="240" w:lineRule="auto"/>
              <w:rPr>
                <w:color w:val="auto"/>
              </w:rPr>
            </w:pPr>
            <w:r>
              <w:t>“Evidence-informed teachers and leaders combine findings from research with professional expertise to make decisions.” (EEF report, June 2019)</w:t>
            </w:r>
          </w:p>
          <w:p w14:paraId="2A7D551F" w14:textId="37E18996" w:rsidR="00286C54" w:rsidRDefault="00286C54" w:rsidP="00C05A7A">
            <w:pPr>
              <w:pStyle w:val="ListParagraph"/>
              <w:numPr>
                <w:ilvl w:val="0"/>
                <w:numId w:val="0"/>
              </w:numPr>
              <w:suppressAutoHyphens w:val="0"/>
              <w:spacing w:after="0" w:line="240" w:lineRule="auto"/>
              <w:ind w:left="360"/>
              <w:rPr>
                <w:sz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7777777" w:rsidR="00E66558" w:rsidRDefault="00E66558">
            <w:pPr>
              <w:pStyle w:val="TableRowCentered"/>
              <w:jc w:val="left"/>
              <w:rPr>
                <w:sz w:val="22"/>
              </w:rPr>
            </w:pPr>
          </w:p>
        </w:tc>
      </w:tr>
      <w:tr w:rsidR="006979D6" w14:paraId="58C16A48" w14:textId="77777777" w:rsidTr="00EA3A15">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DF680" w14:textId="6BD2EDAE" w:rsidR="006979D6" w:rsidRDefault="006979D6" w:rsidP="00286C54">
            <w:pPr>
              <w:suppressAutoHyphens w:val="0"/>
              <w:spacing w:after="0" w:line="240" w:lineRule="auto"/>
              <w:rPr>
                <w:i/>
                <w:sz w:val="22"/>
              </w:rPr>
            </w:pPr>
            <w:r>
              <w:t>Maths Mastery</w:t>
            </w:r>
            <w:r w:rsidR="00076C6D">
              <w:t xml:space="preserve">: </w:t>
            </w:r>
            <w:r>
              <w:t xml:space="preserve">To develop further fluency in number for pupils </w:t>
            </w:r>
            <w:r w:rsidR="00286C54">
              <w:t>across all phases</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DACDC" w14:textId="77777777" w:rsidR="00AF2350" w:rsidRDefault="00AF2350" w:rsidP="00AF2350">
            <w:pPr>
              <w:suppressAutoHyphens w:val="0"/>
              <w:spacing w:after="0" w:line="240" w:lineRule="auto"/>
              <w:rPr>
                <w:color w:val="auto"/>
              </w:rPr>
            </w:pPr>
            <w:r>
              <w:t>“Evidence-informed teachers and leaders combine findings from research with professional expertise to make decisions.” (EEF report, June 2019)</w:t>
            </w:r>
          </w:p>
          <w:p w14:paraId="50975A8B" w14:textId="77777777" w:rsidR="00AF2350" w:rsidRPr="00AF2350" w:rsidRDefault="00AF2350" w:rsidP="00AF2350">
            <w:pPr>
              <w:suppressAutoHyphens w:val="0"/>
              <w:spacing w:after="0" w:line="240" w:lineRule="auto"/>
              <w:rPr>
                <w:color w:val="auto"/>
              </w:rPr>
            </w:pPr>
            <w:r>
              <w:t xml:space="preserve">Teachers to engage with programme from the Maths hub, utilising the expertise of Maths hub lead and Maths Lead </w:t>
            </w:r>
          </w:p>
          <w:p w14:paraId="7D6673F9" w14:textId="77777777" w:rsidR="006979D6" w:rsidRDefault="006979D6">
            <w:pPr>
              <w:pStyle w:val="TableRowCentered"/>
              <w:jc w:val="left"/>
              <w:rPr>
                <w:sz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C11BD" w14:textId="6C47B653" w:rsidR="006979D6" w:rsidRDefault="00076C6D">
            <w:pPr>
              <w:pStyle w:val="TableRowCentered"/>
              <w:jc w:val="left"/>
              <w:rPr>
                <w:sz w:val="22"/>
              </w:rPr>
            </w:pPr>
            <w:r>
              <w:rPr>
                <w:sz w:val="22"/>
              </w:rPr>
              <w:t>1,2,</w:t>
            </w:r>
          </w:p>
        </w:tc>
      </w:tr>
      <w:tr w:rsidR="006979D6" w14:paraId="3A2253AF" w14:textId="77777777" w:rsidTr="00EA3A15">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D52DB" w14:textId="6857276A" w:rsidR="006979D6" w:rsidRPr="0079267F" w:rsidRDefault="00361A53" w:rsidP="0079267F">
            <w:pPr>
              <w:suppressAutoHyphens w:val="0"/>
              <w:spacing w:after="0" w:line="240" w:lineRule="auto"/>
              <w:rPr>
                <w:color w:val="auto"/>
              </w:rPr>
            </w:pPr>
            <w:r>
              <w:t xml:space="preserve">Training from the </w:t>
            </w:r>
            <w:r w:rsidR="00CA4F2C">
              <w:t xml:space="preserve">Thrive Approach </w:t>
            </w:r>
            <w:r>
              <w:t xml:space="preserve">for all staff on emotions coaching </w:t>
            </w:r>
            <w:r>
              <w:lastRenderedPageBreak/>
              <w:t>and developing positive relationships with pupils</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05B8C" w14:textId="77777777" w:rsidR="006979D6" w:rsidRDefault="006979D6">
            <w:pPr>
              <w:pStyle w:val="TableRowCentered"/>
              <w:jc w:val="left"/>
              <w:rPr>
                <w:sz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4E859" w14:textId="25DDD29A" w:rsidR="006979D6" w:rsidRDefault="00076C6D">
            <w:pPr>
              <w:pStyle w:val="TableRowCentered"/>
              <w:jc w:val="left"/>
              <w:rPr>
                <w:sz w:val="22"/>
              </w:rPr>
            </w:pPr>
            <w:r>
              <w:rPr>
                <w:sz w:val="22"/>
              </w:rPr>
              <w:t>3,4</w:t>
            </w:r>
          </w:p>
        </w:tc>
      </w:tr>
    </w:tbl>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910FEE7" w:rsidR="00E66558" w:rsidRDefault="009D71E8">
      <w:r>
        <w:t>Budgeted cost: £</w:t>
      </w:r>
      <w:r w:rsidR="00B757D6">
        <w:t>60,270</w:t>
      </w:r>
    </w:p>
    <w:tbl>
      <w:tblPr>
        <w:tblW w:w="5377" w:type="pct"/>
        <w:tblCellMar>
          <w:left w:w="10" w:type="dxa"/>
          <w:right w:w="10" w:type="dxa"/>
        </w:tblCellMar>
        <w:tblLook w:val="04A0" w:firstRow="1" w:lastRow="0" w:firstColumn="1" w:lastColumn="0" w:noHBand="0" w:noVBand="1"/>
      </w:tblPr>
      <w:tblGrid>
        <w:gridCol w:w="4106"/>
        <w:gridCol w:w="4139"/>
        <w:gridCol w:w="1956"/>
      </w:tblGrid>
      <w:tr w:rsidR="00E66558" w14:paraId="2A7D5528" w14:textId="77777777" w:rsidTr="00302EDA">
        <w:tc>
          <w:tcPr>
            <w:tcW w:w="41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13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9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302EDA">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CEFB9" w14:textId="77777777" w:rsidR="00BB35FE" w:rsidRPr="002120F5" w:rsidRDefault="00BB35FE" w:rsidP="00BB35FE">
            <w:pPr>
              <w:suppressAutoHyphens w:val="0"/>
              <w:spacing w:after="0" w:line="240" w:lineRule="auto"/>
              <w:rPr>
                <w:b/>
                <w:bCs/>
              </w:rPr>
            </w:pPr>
            <w:r w:rsidRPr="002120F5">
              <w:rPr>
                <w:b/>
                <w:bCs/>
              </w:rPr>
              <w:t xml:space="preserve">Additional Teaching Assistant Support </w:t>
            </w:r>
          </w:p>
          <w:p w14:paraId="657EC3BD" w14:textId="014851A3" w:rsidR="00BB35FE" w:rsidRDefault="00BB35FE" w:rsidP="00BB35FE">
            <w:pPr>
              <w:suppressAutoHyphens w:val="0"/>
              <w:spacing w:after="0" w:line="240" w:lineRule="auto"/>
              <w:rPr>
                <w:color w:val="auto"/>
              </w:rPr>
            </w:pPr>
            <w:r>
              <w:t>Support for key pupil groups within lessons and to embed key skills</w:t>
            </w:r>
          </w:p>
          <w:p w14:paraId="2A7D5529" w14:textId="3690A809" w:rsidR="00E66558" w:rsidRDefault="00E66558">
            <w:pPr>
              <w:pStyle w:val="TableRow"/>
            </w:pP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AB35C" w14:textId="4E545674" w:rsidR="000C3861" w:rsidRDefault="00AD4EBA" w:rsidP="00AD4EBA">
            <w:pPr>
              <w:suppressAutoHyphens w:val="0"/>
              <w:spacing w:after="0" w:line="240" w:lineRule="auto"/>
            </w:pPr>
            <w:r>
              <w:t>Teacher efficacy</w:t>
            </w:r>
          </w:p>
          <w:p w14:paraId="752CBD1B" w14:textId="17B2B29B" w:rsidR="00AD4EBA" w:rsidRDefault="00AD4EBA" w:rsidP="00AD4EBA">
            <w:pPr>
              <w:suppressAutoHyphens w:val="0"/>
              <w:spacing w:after="0" w:line="240" w:lineRule="auto"/>
            </w:pPr>
            <w:r>
              <w:t xml:space="preserve">Hattie Visible learning </w:t>
            </w:r>
          </w:p>
          <w:p w14:paraId="7375EDA1" w14:textId="65186D7A" w:rsidR="00AD4EBA" w:rsidRDefault="00AD4EBA" w:rsidP="00AD4EBA">
            <w:pPr>
              <w:suppressAutoHyphens w:val="0"/>
              <w:spacing w:after="0" w:line="240" w:lineRule="auto"/>
              <w:rPr>
                <w:color w:val="auto"/>
              </w:rPr>
            </w:pPr>
            <w:r>
              <w:t>Feedback EEF T&amp;L toolkit</w:t>
            </w:r>
          </w:p>
          <w:p w14:paraId="2A7D552A" w14:textId="77777777" w:rsidR="00E66558" w:rsidRDefault="00E66558">
            <w:pPr>
              <w:pStyle w:val="TableRowCentered"/>
              <w:jc w:val="left"/>
              <w:rPr>
                <w:sz w:val="22"/>
              </w:rPr>
            </w:pPr>
          </w:p>
        </w:tc>
        <w:tc>
          <w:tcPr>
            <w:tcW w:w="1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0FB104F" w:rsidR="00E66558" w:rsidRDefault="002120F5">
            <w:pPr>
              <w:pStyle w:val="TableRowCentered"/>
              <w:jc w:val="left"/>
              <w:rPr>
                <w:sz w:val="22"/>
              </w:rPr>
            </w:pPr>
            <w:r>
              <w:rPr>
                <w:sz w:val="22"/>
              </w:rPr>
              <w:t>1,2</w:t>
            </w:r>
          </w:p>
        </w:tc>
      </w:tr>
      <w:tr w:rsidR="00E66558" w14:paraId="2A7D5530" w14:textId="77777777" w:rsidTr="00302EDA">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2869E" w14:textId="77777777" w:rsidR="00BB35FE" w:rsidRPr="002120F5" w:rsidRDefault="00BB35FE" w:rsidP="00BB35FE">
            <w:pPr>
              <w:suppressAutoHyphens w:val="0"/>
              <w:spacing w:after="0" w:line="240" w:lineRule="auto"/>
              <w:rPr>
                <w:b/>
                <w:bCs/>
              </w:rPr>
            </w:pPr>
            <w:r w:rsidRPr="002120F5">
              <w:rPr>
                <w:b/>
                <w:bCs/>
              </w:rPr>
              <w:t xml:space="preserve">Tuition Support </w:t>
            </w:r>
          </w:p>
          <w:p w14:paraId="5623FBA6" w14:textId="73DDF55B" w:rsidR="00BB35FE" w:rsidRDefault="00BB35FE" w:rsidP="00BB35FE">
            <w:pPr>
              <w:suppressAutoHyphens w:val="0"/>
              <w:spacing w:after="0" w:line="240" w:lineRule="auto"/>
              <w:rPr>
                <w:color w:val="auto"/>
              </w:rPr>
            </w:pPr>
            <w:r>
              <w:t>Teaching Assistants provide tuition to small groups of pupils who have identified gaps in learning.</w:t>
            </w:r>
          </w:p>
          <w:p w14:paraId="2A7D552D" w14:textId="77777777" w:rsidR="00E66558" w:rsidRDefault="00E66558">
            <w:pPr>
              <w:pStyle w:val="TableRow"/>
              <w:rPr>
                <w:i/>
                <w:sz w:val="22"/>
              </w:rPr>
            </w:pP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508FE" w14:textId="77777777" w:rsidR="00D451DE" w:rsidRDefault="00D451DE" w:rsidP="00D451DE">
            <w:pPr>
              <w:suppressAutoHyphens w:val="0"/>
              <w:spacing w:after="0" w:line="240" w:lineRule="auto"/>
            </w:pPr>
            <w:r>
              <w:t>Teacher efficacy</w:t>
            </w:r>
          </w:p>
          <w:p w14:paraId="0066AEE6" w14:textId="77777777" w:rsidR="00D451DE" w:rsidRDefault="00D451DE" w:rsidP="00D451DE">
            <w:pPr>
              <w:suppressAutoHyphens w:val="0"/>
              <w:spacing w:after="0" w:line="240" w:lineRule="auto"/>
            </w:pPr>
            <w:r>
              <w:t xml:space="preserve">Hattie Visible learning </w:t>
            </w:r>
          </w:p>
          <w:p w14:paraId="7E5070FD" w14:textId="77777777" w:rsidR="00D451DE" w:rsidRDefault="00D451DE" w:rsidP="00D451DE">
            <w:pPr>
              <w:suppressAutoHyphens w:val="0"/>
              <w:spacing w:after="0" w:line="240" w:lineRule="auto"/>
              <w:rPr>
                <w:color w:val="auto"/>
              </w:rPr>
            </w:pPr>
            <w:r>
              <w:t>Feedback EEF T&amp;L toolkit</w:t>
            </w:r>
          </w:p>
          <w:p w14:paraId="2A7D552E" w14:textId="77777777" w:rsidR="00E66558" w:rsidRDefault="00E66558">
            <w:pPr>
              <w:pStyle w:val="TableRowCentered"/>
              <w:jc w:val="left"/>
              <w:rPr>
                <w:sz w:val="22"/>
              </w:rPr>
            </w:pPr>
          </w:p>
        </w:tc>
        <w:tc>
          <w:tcPr>
            <w:tcW w:w="1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9A24E88" w:rsidR="00E66558" w:rsidRDefault="002120F5">
            <w:pPr>
              <w:pStyle w:val="TableRowCentered"/>
              <w:jc w:val="left"/>
              <w:rPr>
                <w:sz w:val="22"/>
              </w:rPr>
            </w:pPr>
            <w:r>
              <w:rPr>
                <w:sz w:val="22"/>
              </w:rPr>
              <w:t>1,2</w:t>
            </w:r>
          </w:p>
        </w:tc>
      </w:tr>
      <w:tr w:rsidR="00BB35FE" w14:paraId="575446EC" w14:textId="77777777" w:rsidTr="00302EDA">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0C410" w14:textId="77777777" w:rsidR="00BB35FE" w:rsidRPr="002120F5" w:rsidRDefault="00BB35FE" w:rsidP="00BB35FE">
            <w:pPr>
              <w:suppressAutoHyphens w:val="0"/>
              <w:spacing w:after="0" w:line="240" w:lineRule="auto"/>
              <w:rPr>
                <w:b/>
                <w:bCs/>
              </w:rPr>
            </w:pPr>
            <w:r w:rsidRPr="002120F5">
              <w:rPr>
                <w:b/>
                <w:bCs/>
              </w:rPr>
              <w:t xml:space="preserve">Phonics Groups </w:t>
            </w:r>
          </w:p>
          <w:p w14:paraId="31F00153" w14:textId="21CEB382" w:rsidR="00BB35FE" w:rsidRDefault="00BB35FE" w:rsidP="00BB35FE">
            <w:pPr>
              <w:suppressAutoHyphens w:val="0"/>
              <w:spacing w:after="0" w:line="240" w:lineRule="auto"/>
              <w:rPr>
                <w:color w:val="auto"/>
              </w:rPr>
            </w:pPr>
            <w:r>
              <w:t>Through additional groups, pupils benefit from smaller groups and targeted support</w:t>
            </w:r>
          </w:p>
          <w:p w14:paraId="2462B95E" w14:textId="77777777" w:rsidR="00BB35FE" w:rsidRDefault="00BB35FE" w:rsidP="00BB35FE">
            <w:pPr>
              <w:suppressAutoHyphens w:val="0"/>
              <w:spacing w:after="0" w:line="240" w:lineRule="auto"/>
            </w:pP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B880F" w14:textId="78207DFE" w:rsidR="00AD4EBA" w:rsidRDefault="00AD4EBA" w:rsidP="00AD4EBA">
            <w:pPr>
              <w:suppressAutoHyphens w:val="0"/>
              <w:spacing w:after="0" w:line="240" w:lineRule="auto"/>
            </w:pPr>
            <w:r>
              <w:t xml:space="preserve">The Rose report. </w:t>
            </w:r>
          </w:p>
          <w:p w14:paraId="3FD59932" w14:textId="77777777" w:rsidR="00AD4EBA" w:rsidRDefault="00AD4EBA" w:rsidP="00AD4EBA">
            <w:pPr>
              <w:suppressAutoHyphens w:val="0"/>
              <w:spacing w:after="0" w:line="240" w:lineRule="auto"/>
            </w:pPr>
            <w:r>
              <w:t xml:space="preserve">DFE reading framework. </w:t>
            </w:r>
          </w:p>
          <w:p w14:paraId="6DE8FF79" w14:textId="2151C7B1" w:rsidR="00AD4EBA" w:rsidRDefault="00AD4EBA" w:rsidP="00AD4EBA">
            <w:pPr>
              <w:suppressAutoHyphens w:val="0"/>
              <w:spacing w:after="0" w:line="240" w:lineRule="auto"/>
            </w:pPr>
            <w:r>
              <w:t xml:space="preserve">Reading from key topical professionals such as Christopher Such </w:t>
            </w:r>
          </w:p>
          <w:p w14:paraId="62F19A1A" w14:textId="77777777" w:rsidR="00AD4EBA" w:rsidRDefault="00AD4EBA" w:rsidP="00AD4EBA">
            <w:pPr>
              <w:suppressAutoHyphens w:val="0"/>
              <w:spacing w:after="0" w:line="240" w:lineRule="auto"/>
            </w:pPr>
            <w:r>
              <w:t xml:space="preserve">Phonics toolkit EEF DfE accredited phonics programmes. </w:t>
            </w:r>
          </w:p>
          <w:p w14:paraId="3DCA0FFA" w14:textId="365B2D9C" w:rsidR="00AD4EBA" w:rsidRDefault="00AD4EBA" w:rsidP="00AD4EBA">
            <w:pPr>
              <w:suppressAutoHyphens w:val="0"/>
              <w:spacing w:after="0" w:line="240" w:lineRule="auto"/>
              <w:rPr>
                <w:color w:val="auto"/>
              </w:rPr>
            </w:pPr>
            <w:r>
              <w:t>Phonics strategies, EEF T&amp;L toolkit</w:t>
            </w:r>
          </w:p>
          <w:p w14:paraId="7A6E2356" w14:textId="77777777" w:rsidR="00BB35FE" w:rsidRDefault="00BB35FE">
            <w:pPr>
              <w:pStyle w:val="TableRowCentered"/>
              <w:jc w:val="left"/>
              <w:rPr>
                <w:sz w:val="22"/>
              </w:rPr>
            </w:pPr>
          </w:p>
        </w:tc>
        <w:tc>
          <w:tcPr>
            <w:tcW w:w="1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E926D" w14:textId="6C81C00A" w:rsidR="00BB35FE" w:rsidRDefault="002120F5">
            <w:pPr>
              <w:pStyle w:val="TableRowCentered"/>
              <w:jc w:val="left"/>
              <w:rPr>
                <w:sz w:val="22"/>
              </w:rPr>
            </w:pPr>
            <w:r>
              <w:rPr>
                <w:sz w:val="22"/>
              </w:rPr>
              <w:t>1,2</w:t>
            </w:r>
          </w:p>
        </w:tc>
      </w:tr>
      <w:tr w:rsidR="00297F2A" w14:paraId="1EBE6158" w14:textId="77777777" w:rsidTr="00302EDA">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60C8E" w14:textId="77777777" w:rsidR="00297F2A" w:rsidRPr="0095270A" w:rsidRDefault="00297F2A" w:rsidP="00AD18BE">
            <w:pPr>
              <w:suppressAutoHyphens w:val="0"/>
              <w:spacing w:after="0" w:line="240" w:lineRule="auto"/>
              <w:rPr>
                <w:b/>
                <w:bCs/>
              </w:rPr>
            </w:pPr>
            <w:r w:rsidRPr="0095270A">
              <w:rPr>
                <w:b/>
                <w:bCs/>
              </w:rPr>
              <w:t>Bespoke RWInc training</w:t>
            </w:r>
          </w:p>
          <w:p w14:paraId="3C9C5112" w14:textId="77777777" w:rsidR="00297F2A" w:rsidRDefault="00297F2A" w:rsidP="00AD18BE">
            <w:pPr>
              <w:suppressAutoHyphens w:val="0"/>
              <w:spacing w:after="0" w:line="240" w:lineRule="auto"/>
            </w:pP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EE855" w14:textId="77777777" w:rsidR="00297F2A" w:rsidRPr="0079267F" w:rsidRDefault="00297F2A" w:rsidP="00AD18BE">
            <w:pPr>
              <w:pStyle w:val="TableRowCentered"/>
              <w:jc w:val="left"/>
              <w:rPr>
                <w:szCs w:val="24"/>
              </w:rPr>
            </w:pPr>
            <w:r w:rsidRPr="0079267F">
              <w:rPr>
                <w:szCs w:val="24"/>
              </w:rPr>
              <w:t>A rolling programme of all staff attending RWInc training – Ruth Miskin Hub.</w:t>
            </w:r>
          </w:p>
          <w:p w14:paraId="2983DD4C" w14:textId="77777777" w:rsidR="00297F2A" w:rsidRPr="0079267F" w:rsidRDefault="00297F2A" w:rsidP="00AD18BE">
            <w:pPr>
              <w:pStyle w:val="TableRowCentered"/>
              <w:jc w:val="left"/>
              <w:rPr>
                <w:szCs w:val="24"/>
              </w:rPr>
            </w:pPr>
            <w:r w:rsidRPr="0079267F">
              <w:rPr>
                <w:szCs w:val="24"/>
              </w:rPr>
              <w:t>Targeting bottom 20% of pupils</w:t>
            </w:r>
          </w:p>
          <w:p w14:paraId="42CD6CF9" w14:textId="77777777" w:rsidR="00297F2A" w:rsidRDefault="00297F2A" w:rsidP="00AD18BE">
            <w:pPr>
              <w:pStyle w:val="TableRowCentered"/>
              <w:jc w:val="left"/>
              <w:rPr>
                <w:sz w:val="22"/>
              </w:rPr>
            </w:pPr>
            <w:r w:rsidRPr="0079267F">
              <w:rPr>
                <w:szCs w:val="24"/>
              </w:rPr>
              <w:t xml:space="preserve">Early Reading </w:t>
            </w:r>
            <w:proofErr w:type="gramStart"/>
            <w:r w:rsidRPr="0079267F">
              <w:rPr>
                <w:szCs w:val="24"/>
              </w:rPr>
              <w:t>Lead</w:t>
            </w:r>
            <w:proofErr w:type="gramEnd"/>
            <w:r w:rsidRPr="0079267F">
              <w:rPr>
                <w:szCs w:val="24"/>
              </w:rPr>
              <w:t xml:space="preserve"> to develop the coaching model to support colleagues/delivery</w:t>
            </w:r>
          </w:p>
        </w:tc>
        <w:tc>
          <w:tcPr>
            <w:tcW w:w="1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A676B" w14:textId="77777777" w:rsidR="00297F2A" w:rsidRDefault="00297F2A" w:rsidP="00AD18BE">
            <w:pPr>
              <w:pStyle w:val="TableRowCentered"/>
              <w:jc w:val="left"/>
              <w:rPr>
                <w:sz w:val="22"/>
              </w:rPr>
            </w:pPr>
            <w:r>
              <w:rPr>
                <w:sz w:val="22"/>
              </w:rPr>
              <w:t>1, 4, 5</w:t>
            </w:r>
          </w:p>
        </w:tc>
      </w:tr>
    </w:tbl>
    <w:p w14:paraId="2A7D5532" w14:textId="59A68BC3" w:rsidR="00E66558" w:rsidRPr="00AA355B" w:rsidRDefault="009D71E8" w:rsidP="00AA355B">
      <w:pPr>
        <w:pStyle w:val="Heading3"/>
      </w:pPr>
      <w:r>
        <w:t>Wider strategies (for example, related to attendance, behaviour, wellbeing)</w:t>
      </w:r>
    </w:p>
    <w:p w14:paraId="2A7D5533" w14:textId="3F37E7A3" w:rsidR="00E66558" w:rsidRDefault="009D71E8">
      <w:pPr>
        <w:spacing w:before="240" w:after="120"/>
      </w:pPr>
      <w:r>
        <w:t>Budgeted cost: £</w:t>
      </w:r>
      <w:r w:rsidR="00D451DE">
        <w:t>66,450</w:t>
      </w:r>
    </w:p>
    <w:tbl>
      <w:tblPr>
        <w:tblW w:w="5153" w:type="pct"/>
        <w:tblCellMar>
          <w:left w:w="10" w:type="dxa"/>
          <w:right w:w="10" w:type="dxa"/>
        </w:tblCellMar>
        <w:tblLook w:val="04A0" w:firstRow="1" w:lastRow="0" w:firstColumn="1" w:lastColumn="0" w:noHBand="0" w:noVBand="1"/>
      </w:tblPr>
      <w:tblGrid>
        <w:gridCol w:w="3823"/>
        <w:gridCol w:w="3827"/>
        <w:gridCol w:w="2126"/>
      </w:tblGrid>
      <w:tr w:rsidR="00E66558" w14:paraId="2A7D5537" w14:textId="77777777" w:rsidTr="002120F5">
        <w:tc>
          <w:tcPr>
            <w:tcW w:w="382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382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12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2120F5">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040A6" w14:textId="77777777" w:rsidR="00A31576" w:rsidRPr="00A31576" w:rsidRDefault="00A31576" w:rsidP="00AD4EBA">
            <w:pPr>
              <w:suppressAutoHyphens w:val="0"/>
              <w:spacing w:after="0" w:line="240" w:lineRule="auto"/>
              <w:rPr>
                <w:b/>
                <w:bCs/>
                <w:spacing w:val="-66"/>
              </w:rPr>
            </w:pPr>
            <w:r w:rsidRPr="00A31576">
              <w:rPr>
                <w:b/>
                <w:bCs/>
              </w:rPr>
              <w:lastRenderedPageBreak/>
              <w:t>Pastoral Team Support</w:t>
            </w:r>
            <w:r w:rsidRPr="00A31576">
              <w:rPr>
                <w:b/>
                <w:bCs/>
                <w:spacing w:val="-66"/>
              </w:rPr>
              <w:t xml:space="preserve">   </w:t>
            </w:r>
          </w:p>
          <w:p w14:paraId="2A7D5538" w14:textId="646D0BD3" w:rsidR="00E66558" w:rsidRPr="00914752" w:rsidRDefault="00A31576" w:rsidP="00AD4EBA">
            <w:pPr>
              <w:suppressAutoHyphens w:val="0"/>
              <w:spacing w:after="0" w:line="240" w:lineRule="auto"/>
              <w:rPr>
                <w:i/>
                <w:iCs/>
              </w:rPr>
            </w:pPr>
            <w:r>
              <w:t>Including:</w:t>
            </w:r>
            <w:r>
              <w:rPr>
                <w:spacing w:val="1"/>
              </w:rPr>
              <w:t xml:space="preserve"> </w:t>
            </w:r>
            <w:r>
              <w:t>ELSAs and additional TAs</w:t>
            </w:r>
            <w:r w:rsidRPr="00914752">
              <w:rPr>
                <w:i/>
                <w:iCs/>
              </w:rPr>
              <w:t xml:space="preserve">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3C601F5E" w:rsidR="00E66558" w:rsidRDefault="00AD4EBA">
            <w:pPr>
              <w:pStyle w:val="TableRowCentered"/>
              <w:jc w:val="left"/>
              <w:rPr>
                <w:sz w:val="22"/>
              </w:rPr>
            </w:pPr>
            <w:r>
              <w:t xml:space="preserve">Nurture UK EEF T&amp;L toolkit (social and emotional learning)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71466BB" w:rsidR="00E66558" w:rsidRDefault="00AD4EBA">
            <w:pPr>
              <w:pStyle w:val="TableRowCentered"/>
              <w:jc w:val="left"/>
              <w:rPr>
                <w:sz w:val="22"/>
              </w:rPr>
            </w:pPr>
            <w:r>
              <w:t xml:space="preserve">4,5 </w:t>
            </w:r>
          </w:p>
        </w:tc>
      </w:tr>
      <w:tr w:rsidR="00E66558" w14:paraId="2A7D553F" w14:textId="77777777" w:rsidTr="00ED4DD7">
        <w:trPr>
          <w:trHeight w:val="695"/>
        </w:trPr>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19FA5854" w:rsidR="00E66558" w:rsidRPr="00ED4DD7" w:rsidRDefault="00AD4EBA" w:rsidP="00ED4DD7">
            <w:pPr>
              <w:suppressAutoHyphens w:val="0"/>
              <w:spacing w:after="0" w:line="240" w:lineRule="auto"/>
              <w:rPr>
                <w:color w:val="auto"/>
              </w:rPr>
            </w:pPr>
            <w:r>
              <w:t xml:space="preserve">Additional adult for </w:t>
            </w:r>
            <w:r w:rsidR="00914752">
              <w:t xml:space="preserve">Thrive - </w:t>
            </w:r>
            <w:r w:rsidR="002120F5">
              <w:t xml:space="preserve">     </w:t>
            </w:r>
            <w:r>
              <w:t>Nurture Club activities</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2312DA5" w:rsidR="00E66558" w:rsidRDefault="00D451DE">
            <w:pPr>
              <w:pStyle w:val="TableRowCentered"/>
              <w:jc w:val="left"/>
              <w:rPr>
                <w:sz w:val="22"/>
              </w:rPr>
            </w:pPr>
            <w:r>
              <w:t>Nurture UK EEF T&amp;L toolkit (social and emotional learning)</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F2F307B" w:rsidR="00E66558" w:rsidRDefault="002120F5">
            <w:pPr>
              <w:pStyle w:val="TableRowCentered"/>
              <w:jc w:val="left"/>
              <w:rPr>
                <w:sz w:val="22"/>
              </w:rPr>
            </w:pPr>
            <w:r>
              <w:rPr>
                <w:sz w:val="22"/>
              </w:rPr>
              <w:t>4</w:t>
            </w:r>
          </w:p>
        </w:tc>
      </w:tr>
      <w:tr w:rsidR="00AD4EBA" w14:paraId="7EBB59CF" w14:textId="77777777" w:rsidTr="002120F5">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C632B" w14:textId="7B7033D4" w:rsidR="002A72C4" w:rsidRPr="00E2128A" w:rsidRDefault="002A72C4" w:rsidP="002A72C4">
            <w:pPr>
              <w:suppressAutoHyphens w:val="0"/>
              <w:spacing w:after="0" w:line="240" w:lineRule="auto"/>
              <w:rPr>
                <w:b/>
                <w:bCs/>
              </w:rPr>
            </w:pPr>
            <w:r w:rsidRPr="00E2128A">
              <w:rPr>
                <w:b/>
                <w:bCs/>
              </w:rPr>
              <w:t xml:space="preserve">Leadership Opportunities </w:t>
            </w:r>
          </w:p>
          <w:p w14:paraId="3374AE51" w14:textId="7B2F362B" w:rsidR="002A72C4" w:rsidRDefault="002A72C4" w:rsidP="002A72C4">
            <w:pPr>
              <w:suppressAutoHyphens w:val="0"/>
              <w:spacing w:after="0" w:line="240" w:lineRule="auto"/>
              <w:rPr>
                <w:color w:val="auto"/>
              </w:rPr>
            </w:pPr>
            <w:r>
              <w:t xml:space="preserve">Support for pupils to lead </w:t>
            </w:r>
            <w:r w:rsidR="00D22713">
              <w:t xml:space="preserve">                </w:t>
            </w:r>
            <w:r>
              <w:t>activities in the playground (Sports Leaders) and to take on responsibility around the school (</w:t>
            </w:r>
            <w:r w:rsidR="00E2128A">
              <w:t xml:space="preserve">Range of </w:t>
            </w:r>
            <w:r>
              <w:t>leadership activities)</w:t>
            </w:r>
          </w:p>
          <w:p w14:paraId="6245D3A7" w14:textId="77777777" w:rsidR="00AD4EBA" w:rsidRDefault="00AD4EBA" w:rsidP="00AD4EBA">
            <w:pPr>
              <w:suppressAutoHyphens w:val="0"/>
              <w:spacing w:after="0" w:line="240" w:lineRule="auto"/>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5A329" w14:textId="77777777" w:rsidR="00AD4EBA" w:rsidRDefault="00AD4EBA">
            <w:pPr>
              <w:pStyle w:val="TableRowCentered"/>
              <w:jc w:val="left"/>
              <w:rPr>
                <w:sz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113A4" w14:textId="2874AD75" w:rsidR="00AD4EBA" w:rsidRDefault="002120F5">
            <w:pPr>
              <w:pStyle w:val="TableRowCentered"/>
              <w:jc w:val="left"/>
              <w:rPr>
                <w:sz w:val="22"/>
              </w:rPr>
            </w:pPr>
            <w:r>
              <w:rPr>
                <w:sz w:val="22"/>
              </w:rPr>
              <w:t>2,4,5</w:t>
            </w:r>
          </w:p>
        </w:tc>
      </w:tr>
      <w:tr w:rsidR="00AD4EBA" w14:paraId="1AB3FEB4" w14:textId="77777777" w:rsidTr="002120F5">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AEEAD" w14:textId="21F01067" w:rsidR="00E2128A" w:rsidRPr="00E2128A" w:rsidRDefault="00E2128A" w:rsidP="00E2128A">
            <w:pPr>
              <w:suppressAutoHyphens w:val="0"/>
              <w:spacing w:after="0" w:line="240" w:lineRule="auto"/>
              <w:rPr>
                <w:b/>
                <w:bCs/>
              </w:rPr>
            </w:pPr>
            <w:r w:rsidRPr="00E2128A">
              <w:rPr>
                <w:b/>
                <w:bCs/>
              </w:rPr>
              <w:t xml:space="preserve">Financial support </w:t>
            </w:r>
          </w:p>
          <w:p w14:paraId="7AE78D45" w14:textId="17C3F5F4" w:rsidR="00AD4EBA" w:rsidRDefault="00E2128A" w:rsidP="00E2128A">
            <w:pPr>
              <w:suppressAutoHyphens w:val="0"/>
              <w:spacing w:after="0" w:line="240" w:lineRule="auto"/>
            </w:pPr>
            <w:r>
              <w:t xml:space="preserve">Support for uniforms, kit, equipment where needed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1EF06" w14:textId="77777777" w:rsidR="00AD4EBA" w:rsidRDefault="00E2128A" w:rsidP="000C3861">
            <w:pPr>
              <w:suppressAutoHyphens w:val="0"/>
              <w:spacing w:after="0" w:line="240" w:lineRule="auto"/>
            </w:pPr>
            <w:r>
              <w:t>Sutton Trust, promoting access to schools and academic achievement</w:t>
            </w:r>
          </w:p>
          <w:p w14:paraId="20238BA0" w14:textId="16A8F529" w:rsidR="000C3861" w:rsidRPr="000C3861" w:rsidRDefault="000C3861" w:rsidP="000C3861">
            <w:pPr>
              <w:suppressAutoHyphens w:val="0"/>
              <w:spacing w:after="0" w:line="240" w:lineRule="auto"/>
              <w:rPr>
                <w:color w:val="auto"/>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040D6" w14:textId="731CE21C" w:rsidR="00AD4EBA" w:rsidRDefault="000443D4">
            <w:pPr>
              <w:pStyle w:val="TableRowCentered"/>
              <w:jc w:val="left"/>
              <w:rPr>
                <w:sz w:val="22"/>
              </w:rPr>
            </w:pPr>
            <w:r>
              <w:rPr>
                <w:sz w:val="22"/>
              </w:rPr>
              <w:t>3</w:t>
            </w:r>
          </w:p>
        </w:tc>
      </w:tr>
      <w:tr w:rsidR="002A72C4" w14:paraId="449F2B79" w14:textId="77777777" w:rsidTr="002120F5">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EE5E5" w14:textId="646BD4D9" w:rsidR="002A72C4" w:rsidRPr="00E2128A" w:rsidRDefault="00E2128A" w:rsidP="00E2128A">
            <w:pPr>
              <w:suppressAutoHyphens w:val="0"/>
              <w:spacing w:after="0" w:line="240" w:lineRule="auto"/>
              <w:rPr>
                <w:b/>
                <w:bCs/>
              </w:rPr>
            </w:pPr>
            <w:r w:rsidRPr="00E2128A">
              <w:rPr>
                <w:b/>
                <w:bCs/>
              </w:rPr>
              <w:t xml:space="preserve">Attendance Support </w:t>
            </w:r>
            <w:r>
              <w:rPr>
                <w:b/>
                <w:bCs/>
              </w:rPr>
              <w:t xml:space="preserve">             </w:t>
            </w:r>
            <w:r>
              <w:t xml:space="preserve">Attendance Officer support to overcome barriers to attendance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86D86" w14:textId="5AFA092D" w:rsidR="00914752" w:rsidRDefault="00E2128A" w:rsidP="00E2128A">
            <w:pPr>
              <w:suppressAutoHyphens w:val="0"/>
              <w:spacing w:after="0" w:line="240" w:lineRule="auto"/>
            </w:pPr>
            <w:r>
              <w:t xml:space="preserve">Improving attendance, the key for school leadership summary of research and case studies </w:t>
            </w:r>
          </w:p>
          <w:p w14:paraId="29666985" w14:textId="169129FF" w:rsidR="002A72C4" w:rsidRPr="00ED4DD7" w:rsidRDefault="00E2128A" w:rsidP="00ED4DD7">
            <w:pPr>
              <w:suppressAutoHyphens w:val="0"/>
              <w:spacing w:after="0" w:line="240" w:lineRule="auto"/>
              <w:rPr>
                <w:color w:val="auto"/>
              </w:rPr>
            </w:pPr>
            <w:r>
              <w:t xml:space="preserve">EEF T&amp;L toolkit, parent </w:t>
            </w:r>
            <w:r w:rsidR="00914752">
              <w:t>engagement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AD94C" w14:textId="79E57741" w:rsidR="002A72C4" w:rsidRDefault="000443D4">
            <w:pPr>
              <w:pStyle w:val="TableRowCentered"/>
              <w:jc w:val="left"/>
              <w:rPr>
                <w:sz w:val="22"/>
              </w:rPr>
            </w:pPr>
            <w:r>
              <w:rPr>
                <w:sz w:val="22"/>
              </w:rPr>
              <w:t>3,4</w:t>
            </w:r>
          </w:p>
        </w:tc>
      </w:tr>
      <w:tr w:rsidR="002A72C4" w14:paraId="24A1CA28" w14:textId="77777777" w:rsidTr="00EA3A15">
        <w:trPr>
          <w:trHeight w:val="372"/>
        </w:trPr>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740E0" w14:textId="3B18237B" w:rsidR="00914752" w:rsidRPr="00914752" w:rsidRDefault="00914752" w:rsidP="00914752">
            <w:pPr>
              <w:suppressAutoHyphens w:val="0"/>
              <w:spacing w:after="0" w:line="240" w:lineRule="auto"/>
              <w:rPr>
                <w:b/>
                <w:bCs/>
              </w:rPr>
            </w:pPr>
            <w:r w:rsidRPr="00914752">
              <w:rPr>
                <w:b/>
                <w:bCs/>
              </w:rPr>
              <w:t xml:space="preserve">Extra-curricular subsidy </w:t>
            </w:r>
          </w:p>
          <w:p w14:paraId="1C57A0D5" w14:textId="2815E72C" w:rsidR="002A72C4" w:rsidRDefault="00914752" w:rsidP="00914752">
            <w:pPr>
              <w:suppressAutoHyphens w:val="0"/>
              <w:spacing w:after="0" w:line="240" w:lineRule="auto"/>
            </w:pPr>
            <w:r>
              <w:t xml:space="preserve">To support opportunities to attend extracurricular clubs and lessons, music tuition, school journey, etc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F0F2F" w14:textId="37F6FE41" w:rsidR="00914752" w:rsidRDefault="00914752" w:rsidP="00914752">
            <w:pPr>
              <w:suppressAutoHyphens w:val="0"/>
              <w:spacing w:after="0" w:line="240" w:lineRule="auto"/>
            </w:pPr>
            <w:r>
              <w:t>Newcastle University (</w:t>
            </w:r>
            <w:r w:rsidR="00EA3A15">
              <w:t>Nuffield</w:t>
            </w:r>
            <w:r>
              <w:t xml:space="preserve"> Foundation) after school clubs and academic performance </w:t>
            </w:r>
          </w:p>
          <w:p w14:paraId="578ADED0" w14:textId="77777777" w:rsidR="00914752" w:rsidRDefault="00914752" w:rsidP="00914752">
            <w:pPr>
              <w:suppressAutoHyphens w:val="0"/>
              <w:spacing w:after="0" w:line="240" w:lineRule="auto"/>
            </w:pPr>
            <w:r>
              <w:t xml:space="preserve">Music in school – sound partnerships </w:t>
            </w:r>
          </w:p>
          <w:p w14:paraId="567FA0E9" w14:textId="67342C0D" w:rsidR="00914752" w:rsidRDefault="00914752" w:rsidP="00914752">
            <w:pPr>
              <w:suppressAutoHyphens w:val="0"/>
              <w:spacing w:after="0" w:line="240" w:lineRule="auto"/>
            </w:pPr>
            <w:r>
              <w:t>The importance of music –</w:t>
            </w:r>
          </w:p>
          <w:p w14:paraId="79EDD8EC" w14:textId="77777777" w:rsidR="00914752" w:rsidRDefault="00914752" w:rsidP="00914752">
            <w:pPr>
              <w:suppressAutoHyphens w:val="0"/>
              <w:spacing w:after="0" w:line="240" w:lineRule="auto"/>
            </w:pPr>
            <w:r>
              <w:t xml:space="preserve">DfE </w:t>
            </w:r>
          </w:p>
          <w:p w14:paraId="277EF613" w14:textId="0A03D851" w:rsidR="00914752" w:rsidRDefault="00914752" w:rsidP="00914752">
            <w:pPr>
              <w:suppressAutoHyphens w:val="0"/>
              <w:spacing w:after="0" w:line="240" w:lineRule="auto"/>
            </w:pPr>
            <w:proofErr w:type="spellStart"/>
            <w:r>
              <w:t>ArtsEd</w:t>
            </w:r>
            <w:proofErr w:type="spellEnd"/>
            <w:r>
              <w:t xml:space="preserve"> research, music and academic performance </w:t>
            </w:r>
          </w:p>
          <w:p w14:paraId="68C1C838" w14:textId="35661472" w:rsidR="002A72C4" w:rsidRPr="000C3861" w:rsidRDefault="00914752" w:rsidP="000C3861">
            <w:pPr>
              <w:suppressAutoHyphens w:val="0"/>
              <w:spacing w:after="0" w:line="240" w:lineRule="auto"/>
              <w:rPr>
                <w:color w:val="auto"/>
              </w:rPr>
            </w:pPr>
            <w:r>
              <w:t>SEL – EEF</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AF910" w14:textId="1BE39FD4" w:rsidR="002A72C4" w:rsidRDefault="000443D4">
            <w:pPr>
              <w:pStyle w:val="TableRowCentered"/>
              <w:jc w:val="left"/>
              <w:rPr>
                <w:sz w:val="22"/>
              </w:rPr>
            </w:pPr>
            <w:r>
              <w:rPr>
                <w:sz w:val="22"/>
              </w:rPr>
              <w:t>2,3,4</w:t>
            </w:r>
          </w:p>
        </w:tc>
      </w:tr>
      <w:tr w:rsidR="00914752" w14:paraId="344F40D9" w14:textId="77777777" w:rsidTr="002120F5">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82CCD" w14:textId="5FDE84BF" w:rsidR="00A31576" w:rsidRPr="008A5ADB" w:rsidRDefault="00A31576" w:rsidP="00A31576">
            <w:pPr>
              <w:suppressAutoHyphens w:val="0"/>
              <w:spacing w:after="0" w:line="240" w:lineRule="auto"/>
              <w:rPr>
                <w:b/>
                <w:bCs/>
              </w:rPr>
            </w:pPr>
            <w:r w:rsidRPr="008A5ADB">
              <w:rPr>
                <w:b/>
                <w:bCs/>
              </w:rPr>
              <w:t xml:space="preserve">Play Therapy </w:t>
            </w:r>
          </w:p>
          <w:p w14:paraId="59403822" w14:textId="1B4C56E4" w:rsidR="00A31576" w:rsidRDefault="00A31576" w:rsidP="00A31576">
            <w:pPr>
              <w:suppressAutoHyphens w:val="0"/>
              <w:spacing w:after="0" w:line="240" w:lineRule="auto"/>
            </w:pPr>
            <w:r>
              <w:t xml:space="preserve">To support key pupils across the school </w:t>
            </w:r>
          </w:p>
          <w:p w14:paraId="3CDC0123" w14:textId="76977CA8" w:rsidR="00914752" w:rsidRPr="00914752" w:rsidRDefault="00A31576" w:rsidP="00A31576">
            <w:pPr>
              <w:suppressAutoHyphens w:val="0"/>
              <w:spacing w:after="0" w:line="240" w:lineRule="auto"/>
              <w:rPr>
                <w:b/>
                <w:bCs/>
              </w:rPr>
            </w:pPr>
            <w:r>
              <w:t xml:space="preserve">PHE, link between wellbeing and attainment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41F0F" w14:textId="6928846A" w:rsidR="00A31576" w:rsidRDefault="00A31576" w:rsidP="00A31576">
            <w:pPr>
              <w:suppressAutoHyphens w:val="0"/>
              <w:spacing w:after="0" w:line="240" w:lineRule="auto"/>
            </w:pPr>
            <w:r>
              <w:t xml:space="preserve">Trauma informed schools, Beacon house </w:t>
            </w:r>
            <w:r w:rsidR="0079267F">
              <w:t xml:space="preserve">- </w:t>
            </w:r>
            <w:r>
              <w:t xml:space="preserve">Centre for education neuro science </w:t>
            </w:r>
          </w:p>
          <w:p w14:paraId="5F246DAF" w14:textId="341B4E21" w:rsidR="00914752" w:rsidRPr="00ED4DD7" w:rsidRDefault="00A31576" w:rsidP="00914752">
            <w:pPr>
              <w:suppressAutoHyphens w:val="0"/>
              <w:spacing w:after="0" w:line="240" w:lineRule="auto"/>
              <w:rPr>
                <w:color w:val="auto"/>
              </w:rPr>
            </w:pPr>
            <w:r>
              <w:t>Nurture UK EEF T&amp;L toolkit (social and emotional learning)</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0C7D7" w14:textId="6D45F66B" w:rsidR="00914752" w:rsidRDefault="008A5ADB">
            <w:pPr>
              <w:pStyle w:val="TableRowCentered"/>
              <w:jc w:val="left"/>
              <w:rPr>
                <w:sz w:val="22"/>
              </w:rPr>
            </w:pPr>
            <w:r>
              <w:rPr>
                <w:sz w:val="22"/>
              </w:rPr>
              <w:t>2,5</w:t>
            </w:r>
          </w:p>
        </w:tc>
      </w:tr>
      <w:tr w:rsidR="008A5ADB" w14:paraId="62D9F083" w14:textId="77777777" w:rsidTr="002120F5">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4AFD2" w14:textId="77777777" w:rsidR="00181740" w:rsidRDefault="008A5ADB" w:rsidP="008A5ADB">
            <w:pPr>
              <w:suppressAutoHyphens w:val="0"/>
              <w:spacing w:after="0" w:line="240" w:lineRule="auto"/>
              <w:rPr>
                <w:b/>
                <w:bCs/>
              </w:rPr>
            </w:pPr>
            <w:r w:rsidRPr="008A5ADB">
              <w:rPr>
                <w:b/>
                <w:bCs/>
              </w:rPr>
              <w:t xml:space="preserve">Support from Behaviour </w:t>
            </w:r>
          </w:p>
          <w:p w14:paraId="523C6234" w14:textId="3AF9D9F7" w:rsidR="008A5ADB" w:rsidRPr="008A5ADB" w:rsidRDefault="008A5ADB" w:rsidP="008A5ADB">
            <w:pPr>
              <w:suppressAutoHyphens w:val="0"/>
              <w:spacing w:after="0" w:line="240" w:lineRule="auto"/>
              <w:rPr>
                <w:b/>
                <w:bCs/>
              </w:rPr>
            </w:pPr>
            <w:r w:rsidRPr="008A5ADB">
              <w:rPr>
                <w:b/>
                <w:bCs/>
              </w:rPr>
              <w:t xml:space="preserve">Advisory Teacher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FFE02" w14:textId="028048C1" w:rsidR="008A5ADB" w:rsidRDefault="008A5ADB" w:rsidP="008A5ADB">
            <w:pPr>
              <w:suppressAutoHyphens w:val="0"/>
              <w:spacing w:after="0" w:line="240" w:lineRule="auto"/>
            </w:pPr>
            <w:r>
              <w:t xml:space="preserve">To support key pupils across the school  </w:t>
            </w:r>
          </w:p>
          <w:p w14:paraId="71904B3D" w14:textId="34601E9C" w:rsidR="008A5ADB" w:rsidRPr="00ED4DD7" w:rsidRDefault="008A5ADB" w:rsidP="00A31576">
            <w:pPr>
              <w:suppressAutoHyphens w:val="0"/>
              <w:spacing w:after="0" w:line="240" w:lineRule="auto"/>
              <w:rPr>
                <w:color w:val="auto"/>
              </w:rPr>
            </w:pPr>
            <w:r>
              <w:t>EEF Research Report ‘Improving Behaviour in Schools’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36802" w14:textId="29090266" w:rsidR="008A5ADB" w:rsidRDefault="008A5ADB">
            <w:pPr>
              <w:pStyle w:val="TableRowCentered"/>
              <w:jc w:val="left"/>
              <w:rPr>
                <w:sz w:val="22"/>
              </w:rPr>
            </w:pPr>
            <w:r>
              <w:rPr>
                <w:sz w:val="22"/>
              </w:rPr>
              <w:t>4,5</w:t>
            </w:r>
          </w:p>
        </w:tc>
      </w:tr>
    </w:tbl>
    <w:p w14:paraId="2A7D5540" w14:textId="77777777" w:rsidR="00E66558" w:rsidRDefault="00E66558">
      <w:pPr>
        <w:spacing w:before="240" w:after="0"/>
        <w:rPr>
          <w:b/>
          <w:bCs/>
          <w:color w:val="104F75"/>
          <w:sz w:val="28"/>
          <w:szCs w:val="28"/>
        </w:rPr>
      </w:pPr>
    </w:p>
    <w:p w14:paraId="2A7D5541" w14:textId="6CD97FE1" w:rsidR="00E66558" w:rsidRDefault="009D71E8" w:rsidP="00120AB1">
      <w:r>
        <w:rPr>
          <w:b/>
          <w:bCs/>
          <w:color w:val="104F75"/>
          <w:sz w:val="28"/>
          <w:szCs w:val="28"/>
        </w:rPr>
        <w:t xml:space="preserve">Total budgeted cost: £ </w:t>
      </w:r>
      <w:r w:rsidR="00EA3A15">
        <w:rPr>
          <w:b/>
          <w:bCs/>
          <w:color w:val="104F75"/>
          <w:sz w:val="28"/>
          <w:szCs w:val="28"/>
        </w:rPr>
        <w:t>216,720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918" w:type="dxa"/>
        <w:tblCellMar>
          <w:left w:w="10" w:type="dxa"/>
          <w:right w:w="10" w:type="dxa"/>
        </w:tblCellMar>
        <w:tblLook w:val="04A0" w:firstRow="1" w:lastRow="0" w:firstColumn="1" w:lastColumn="0" w:noHBand="0" w:noVBand="1"/>
      </w:tblPr>
      <w:tblGrid>
        <w:gridCol w:w="9918"/>
      </w:tblGrid>
      <w:tr w:rsidR="00173D4C" w14:paraId="7FB51099" w14:textId="77777777" w:rsidTr="00297F2A">
        <w:trPr>
          <w:trHeight w:val="1102"/>
        </w:trPr>
        <w:tc>
          <w:tcPr>
            <w:tcW w:w="99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28335D" w14:textId="77777777" w:rsidR="009348FC" w:rsidRPr="009348FC" w:rsidRDefault="009348FC" w:rsidP="009348FC">
            <w:pPr>
              <w:numPr>
                <w:ilvl w:val="0"/>
                <w:numId w:val="1"/>
              </w:numPr>
              <w:suppressAutoHyphens w:val="0"/>
              <w:spacing w:after="0" w:line="240" w:lineRule="auto"/>
            </w:pPr>
            <w:r w:rsidRPr="009348FC">
              <w:rPr>
                <w:b/>
                <w:bCs/>
              </w:rPr>
              <w:t>Crane Park Primary School: disadvantaged pupils’ outcomes, including comparisons with similar schools</w:t>
            </w:r>
          </w:p>
          <w:p w14:paraId="205E1FAE" w14:textId="6DC46FB0" w:rsidR="00297F2A" w:rsidRPr="00960765" w:rsidRDefault="00297F2A" w:rsidP="00297F2A">
            <w:pPr>
              <w:suppressAutoHyphens w:val="0"/>
              <w:spacing w:after="0" w:line="240" w:lineRule="auto"/>
              <w:rPr>
                <w:b/>
                <w:bCs/>
              </w:rPr>
            </w:pPr>
            <w:r w:rsidRPr="00960765">
              <w:rPr>
                <w:b/>
                <w:bCs/>
              </w:rPr>
              <w:t xml:space="preserve">EYFS: </w:t>
            </w:r>
          </w:p>
          <w:p w14:paraId="161580A9" w14:textId="1D648281" w:rsidR="00F8090F" w:rsidRDefault="00F8090F" w:rsidP="00F8090F">
            <w:pPr>
              <w:suppressAutoHyphens w:val="0"/>
              <w:spacing w:after="0" w:line="240" w:lineRule="auto"/>
            </w:pPr>
            <w:r>
              <w:t>60% of disadvantaged pupils achieved a good level of development — 6 out of 10 pupils.</w:t>
            </w:r>
          </w:p>
          <w:p w14:paraId="51F595C8" w14:textId="33EF4E2E" w:rsidR="00F8090F" w:rsidRDefault="00F8090F" w:rsidP="00F8090F">
            <w:pPr>
              <w:suppressAutoHyphens w:val="0"/>
              <w:spacing w:after="0" w:line="240" w:lineRule="auto"/>
            </w:pPr>
            <w:r>
              <w:t xml:space="preserve">This was 8.7 percentage points above the latest national FSM benchmark of 51.3% for 2025. </w:t>
            </w:r>
          </w:p>
          <w:p w14:paraId="557FF0F2" w14:textId="77777777" w:rsidR="00F8090F" w:rsidRDefault="00F8090F" w:rsidP="00F8090F">
            <w:pPr>
              <w:suppressAutoHyphens w:val="0"/>
              <w:spacing w:after="0" w:line="240" w:lineRule="auto"/>
            </w:pPr>
            <w:r>
              <w:t>School strengths included gross motor skills at 100% and number skills at 90%. Comprehension and being imaginative and expressive were weaker, both at 60%.</w:t>
            </w:r>
          </w:p>
          <w:p w14:paraId="284B6535" w14:textId="77777777" w:rsidR="00F8090F" w:rsidRDefault="00F8090F" w:rsidP="00F8090F">
            <w:pPr>
              <w:suppressAutoHyphens w:val="0"/>
              <w:spacing w:after="0" w:line="240" w:lineRule="auto"/>
            </w:pPr>
            <w:r>
              <w:t>The small cohort matters: each pupil represents 10 percentage points.</w:t>
            </w:r>
          </w:p>
          <w:p w14:paraId="55F2246F" w14:textId="5E6672FD" w:rsidR="00297F2A" w:rsidRDefault="00F8090F" w:rsidP="00F8090F">
            <w:pPr>
              <w:suppressAutoHyphens w:val="0"/>
              <w:spacing w:after="0" w:line="240" w:lineRule="auto"/>
            </w:pPr>
            <w:r>
              <w:t>A direct 2026 national comparison is not yet available: national results are scheduled for 22 October 2026. The attachment’s comparator is the local authority, not national data. The</w:t>
            </w:r>
            <w:r w:rsidR="00297F2A">
              <w:t xml:space="preserve"> percentage of disadvantaged pupils who achieved GLD in 202</w:t>
            </w:r>
            <w:r w:rsidR="00ED4DD7">
              <w:t>5</w:t>
            </w:r>
            <w:r w:rsidR="00297F2A">
              <w:t>-202</w:t>
            </w:r>
            <w:r w:rsidR="00ED4DD7">
              <w:t>6</w:t>
            </w:r>
            <w:r w:rsidR="00297F2A">
              <w:t xml:space="preserve"> was </w:t>
            </w:r>
            <w:r w:rsidR="00A06EF9">
              <w:t>75</w:t>
            </w:r>
            <w:r w:rsidR="00297F2A">
              <w:t>%.</w:t>
            </w:r>
          </w:p>
          <w:p w14:paraId="456CA871" w14:textId="77777777" w:rsidR="00297F2A" w:rsidRDefault="00297F2A" w:rsidP="00297F2A">
            <w:pPr>
              <w:suppressAutoHyphens w:val="0"/>
              <w:spacing w:after="0" w:line="240" w:lineRule="auto"/>
            </w:pPr>
          </w:p>
          <w:p w14:paraId="7486C306" w14:textId="6AAF391B" w:rsidR="00297F2A" w:rsidRPr="00960765" w:rsidRDefault="00960765" w:rsidP="00297F2A">
            <w:pPr>
              <w:suppressAutoHyphens w:val="0"/>
              <w:spacing w:after="0" w:line="240" w:lineRule="auto"/>
              <w:rPr>
                <w:b/>
                <w:bCs/>
              </w:rPr>
            </w:pPr>
            <w:r w:rsidRPr="00960765">
              <w:rPr>
                <w:b/>
                <w:bCs/>
              </w:rPr>
              <w:t xml:space="preserve">Year 1 </w:t>
            </w:r>
            <w:r w:rsidR="00297F2A" w:rsidRPr="00960765">
              <w:rPr>
                <w:b/>
                <w:bCs/>
              </w:rPr>
              <w:t xml:space="preserve">Phonics: </w:t>
            </w:r>
          </w:p>
          <w:p w14:paraId="3045A607" w14:textId="77777777" w:rsidR="0079267F" w:rsidRDefault="0079267F" w:rsidP="00960765">
            <w:pPr>
              <w:suppressAutoHyphens w:val="0"/>
              <w:spacing w:after="0" w:line="240" w:lineRule="auto"/>
            </w:pPr>
          </w:p>
          <w:p w14:paraId="2BDCC186" w14:textId="278B8030" w:rsidR="0079267F" w:rsidRPr="0079267F" w:rsidRDefault="0079267F" w:rsidP="00960765">
            <w:pPr>
              <w:suppressAutoHyphens w:val="0"/>
              <w:spacing w:after="0" w:line="240" w:lineRule="auto"/>
              <w:rPr>
                <w:b/>
                <w:bCs/>
              </w:rPr>
            </w:pPr>
            <w:r w:rsidRPr="0079267F">
              <w:rPr>
                <w:b/>
                <w:bCs/>
              </w:rPr>
              <w:t>Pupil Premium pupils achieved strong phonics results in 2026.</w:t>
            </w:r>
          </w:p>
          <w:p w14:paraId="3B0C4B01" w14:textId="7AFF368D" w:rsidR="00960765" w:rsidRDefault="00960765" w:rsidP="00960765">
            <w:pPr>
              <w:suppressAutoHyphens w:val="0"/>
              <w:spacing w:after="0" w:line="240" w:lineRule="auto"/>
            </w:pPr>
            <w:r>
              <w:t>88.9% met the expected standard — 16 of the 18 pupils in the FSM6/disadvantaged group.</w:t>
            </w:r>
          </w:p>
          <w:p w14:paraId="3EB183A5" w14:textId="1D5C5C89" w:rsidR="00960765" w:rsidRDefault="00960765" w:rsidP="00960765">
            <w:pPr>
              <w:suppressAutoHyphens w:val="0"/>
              <w:spacing w:after="0" w:line="240" w:lineRule="auto"/>
            </w:pPr>
            <w:r>
              <w:t>20.9 percentage points above national disadvantaged attainment, which was 68%. GOV.UK Also above national attainment for all pupils: 88.9% compared with 82%, a difference of 6.9 percentage points. GOV.UK</w:t>
            </w:r>
          </w:p>
          <w:p w14:paraId="3B142935" w14:textId="77777777" w:rsidR="00960765" w:rsidRDefault="00960765" w:rsidP="00960765">
            <w:pPr>
              <w:suppressAutoHyphens w:val="0"/>
              <w:spacing w:after="0" w:line="240" w:lineRule="auto"/>
            </w:pPr>
            <w:r>
              <w:t>Two pupils did not meet the standard and require continued targeted phonics support.</w:t>
            </w:r>
          </w:p>
          <w:p w14:paraId="0F7DAF0C" w14:textId="77777777" w:rsidR="00960765" w:rsidRDefault="00960765" w:rsidP="00960765">
            <w:pPr>
              <w:suppressAutoHyphens w:val="0"/>
              <w:spacing w:after="0" w:line="240" w:lineRule="auto"/>
            </w:pPr>
            <w:r>
              <w:t>The national figures are provisional. With 18 pupils, each pupil represents approximately 5.6 percentage points.</w:t>
            </w:r>
          </w:p>
          <w:p w14:paraId="42EA8E65" w14:textId="2C91768D" w:rsidR="00E24A5C" w:rsidRPr="00E24A5C" w:rsidRDefault="00E24A5C" w:rsidP="00960765">
            <w:pPr>
              <w:suppressAutoHyphens w:val="0"/>
              <w:spacing w:after="0" w:line="240" w:lineRule="auto"/>
            </w:pPr>
          </w:p>
          <w:p w14:paraId="5C4C47C6" w14:textId="0057C9EF" w:rsidR="00E24A5C" w:rsidRPr="00E24A5C" w:rsidRDefault="00E24A5C" w:rsidP="00E24A5C">
            <w:pPr>
              <w:numPr>
                <w:ilvl w:val="0"/>
                <w:numId w:val="1"/>
              </w:numPr>
              <w:suppressAutoHyphens w:val="0"/>
              <w:spacing w:after="0" w:line="240" w:lineRule="auto"/>
            </w:pPr>
            <w:r w:rsidRPr="00E24A5C">
              <w:rPr>
                <w:b/>
                <w:bCs/>
              </w:rPr>
              <w:t>Crane Park Primary School: disadvantaged pupils’ outcomes, including comparisons with similar schools</w:t>
            </w:r>
          </w:p>
          <w:p w14:paraId="03B8B7A9" w14:textId="77777777" w:rsidR="00E24A5C" w:rsidRDefault="00E24A5C" w:rsidP="00B4210D">
            <w:pPr>
              <w:numPr>
                <w:ilvl w:val="0"/>
                <w:numId w:val="1"/>
              </w:numPr>
              <w:suppressAutoHyphens w:val="0"/>
              <w:spacing w:after="0" w:line="240" w:lineRule="auto"/>
            </w:pPr>
            <w:r w:rsidRPr="00E24A5C">
              <w:t xml:space="preserve">The IDSR shows that disadvantaged pupils’ Key Stage 2 attainment across the three years was </w:t>
            </w:r>
            <w:r w:rsidRPr="00E24A5C">
              <w:rPr>
                <w:b/>
                <w:bCs/>
              </w:rPr>
              <w:t>statistically significantly above that of disadvantaged pupils in similar schools</w:t>
            </w:r>
            <w:r w:rsidRPr="00E24A5C">
              <w:t xml:space="preserve"> in reading, writing, mathematics and combined RWM. Reading remained a strength in 2026, while writing, mathematics and combined outcomes declined from their 2025 levels. The IDSR’s comparison is with </w:t>
            </w:r>
            <w:r w:rsidRPr="00E24A5C">
              <w:rPr>
                <w:b/>
                <w:bCs/>
              </w:rPr>
              <w:t>similar schools</w:t>
            </w:r>
            <w:r w:rsidRPr="00E24A5C">
              <w:t xml:space="preserve">, rather than all other schools individually. </w:t>
            </w:r>
          </w:p>
          <w:p w14:paraId="6CD35DD3" w14:textId="77777777" w:rsidR="00E24A5C" w:rsidRPr="00E24A5C" w:rsidRDefault="00E24A5C" w:rsidP="00E24A5C">
            <w:pPr>
              <w:numPr>
                <w:ilvl w:val="0"/>
                <w:numId w:val="1"/>
              </w:numPr>
              <w:suppressAutoHyphens w:val="0"/>
              <w:spacing w:after="0" w:line="240" w:lineRule="auto"/>
            </w:pPr>
            <w:r w:rsidRPr="00E24A5C">
              <w:rPr>
                <w:b/>
                <w:bCs/>
              </w:rPr>
              <w:t>Key Stage 2: expected-standard attainment</w:t>
            </w:r>
          </w:p>
          <w:p w14:paraId="03C34E62" w14:textId="77777777" w:rsidR="00E24A5C" w:rsidRPr="00E24A5C" w:rsidRDefault="00E24A5C" w:rsidP="00E24A5C">
            <w:pPr>
              <w:numPr>
                <w:ilvl w:val="0"/>
                <w:numId w:val="1"/>
              </w:numPr>
              <w:suppressAutoHyphens w:val="0"/>
              <w:spacing w:after="0" w:line="240" w:lineRule="auto"/>
            </w:pPr>
            <w:r w:rsidRPr="00E24A5C">
              <w:t>All figures below relate to disadvantaged pupils achieving the expected standard.</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1254"/>
              <w:gridCol w:w="1146"/>
              <w:gridCol w:w="1665"/>
              <w:gridCol w:w="1146"/>
              <w:gridCol w:w="1665"/>
              <w:gridCol w:w="1146"/>
              <w:gridCol w:w="1680"/>
            </w:tblGrid>
            <w:tr w:rsidR="00E24A5C" w:rsidRPr="00E24A5C" w14:paraId="410CE6ED" w14:textId="77777777" w:rsidTr="00E24A5C">
              <w:trPr>
                <w:tblHeader/>
                <w:tblCellSpacing w:w="15" w:type="dxa"/>
              </w:trPr>
              <w:tc>
                <w:tcPr>
                  <w:tcW w:w="0" w:type="auto"/>
                  <w:shd w:val="clear" w:color="auto" w:fill="FFFFFF"/>
                  <w:tcMar>
                    <w:top w:w="15" w:type="dxa"/>
                    <w:left w:w="15" w:type="dxa"/>
                    <w:bottom w:w="15" w:type="dxa"/>
                    <w:right w:w="15" w:type="dxa"/>
                  </w:tcMar>
                  <w:vAlign w:val="center"/>
                  <w:hideMark/>
                </w:tcPr>
                <w:p w14:paraId="76A2BA46" w14:textId="77777777" w:rsidR="00E24A5C" w:rsidRPr="00E24A5C" w:rsidRDefault="00E24A5C" w:rsidP="00E24A5C">
                  <w:pPr>
                    <w:numPr>
                      <w:ilvl w:val="0"/>
                      <w:numId w:val="1"/>
                    </w:numPr>
                    <w:suppressAutoHyphens w:val="0"/>
                    <w:spacing w:after="0" w:line="240" w:lineRule="auto"/>
                  </w:pPr>
                  <w:r w:rsidRPr="00E24A5C">
                    <w:rPr>
                      <w:b/>
                      <w:bCs/>
                    </w:rPr>
                    <w:t>Subject</w:t>
                  </w:r>
                </w:p>
              </w:tc>
              <w:tc>
                <w:tcPr>
                  <w:tcW w:w="0" w:type="auto"/>
                  <w:shd w:val="clear" w:color="auto" w:fill="FFFFFF"/>
                  <w:tcMar>
                    <w:top w:w="15" w:type="dxa"/>
                    <w:left w:w="15" w:type="dxa"/>
                    <w:bottom w:w="15" w:type="dxa"/>
                    <w:right w:w="15" w:type="dxa"/>
                  </w:tcMar>
                  <w:vAlign w:val="center"/>
                  <w:hideMark/>
                </w:tcPr>
                <w:p w14:paraId="5BD103DE" w14:textId="77777777" w:rsidR="00E24A5C" w:rsidRPr="00E24A5C" w:rsidRDefault="00E24A5C" w:rsidP="00E24A5C">
                  <w:pPr>
                    <w:numPr>
                      <w:ilvl w:val="0"/>
                      <w:numId w:val="1"/>
                    </w:numPr>
                    <w:suppressAutoHyphens w:val="0"/>
                    <w:spacing w:after="0" w:line="240" w:lineRule="auto"/>
                  </w:pPr>
                  <w:r w:rsidRPr="00E24A5C">
                    <w:rPr>
                      <w:b/>
                      <w:bCs/>
                    </w:rPr>
                    <w:t>School 2024</w:t>
                  </w:r>
                </w:p>
              </w:tc>
              <w:tc>
                <w:tcPr>
                  <w:tcW w:w="0" w:type="auto"/>
                  <w:shd w:val="clear" w:color="auto" w:fill="FFFFFF"/>
                  <w:tcMar>
                    <w:top w:w="15" w:type="dxa"/>
                    <w:left w:w="15" w:type="dxa"/>
                    <w:bottom w:w="15" w:type="dxa"/>
                    <w:right w:w="15" w:type="dxa"/>
                  </w:tcMar>
                  <w:vAlign w:val="center"/>
                  <w:hideMark/>
                </w:tcPr>
                <w:p w14:paraId="7C8E3FF9" w14:textId="77777777" w:rsidR="00E24A5C" w:rsidRPr="00E24A5C" w:rsidRDefault="00E24A5C" w:rsidP="00E24A5C">
                  <w:pPr>
                    <w:numPr>
                      <w:ilvl w:val="0"/>
                      <w:numId w:val="1"/>
                    </w:numPr>
                    <w:suppressAutoHyphens w:val="0"/>
                    <w:spacing w:after="0" w:line="240" w:lineRule="auto"/>
                  </w:pPr>
                  <w:r w:rsidRPr="00E24A5C">
                    <w:rPr>
                      <w:b/>
                      <w:bCs/>
                    </w:rPr>
                    <w:t>Similar schools 2024</w:t>
                  </w:r>
                </w:p>
              </w:tc>
              <w:tc>
                <w:tcPr>
                  <w:tcW w:w="0" w:type="auto"/>
                  <w:shd w:val="clear" w:color="auto" w:fill="FFFFFF"/>
                  <w:tcMar>
                    <w:top w:w="15" w:type="dxa"/>
                    <w:left w:w="15" w:type="dxa"/>
                    <w:bottom w:w="15" w:type="dxa"/>
                    <w:right w:w="15" w:type="dxa"/>
                  </w:tcMar>
                  <w:vAlign w:val="center"/>
                  <w:hideMark/>
                </w:tcPr>
                <w:p w14:paraId="78393BF9" w14:textId="77777777" w:rsidR="00E24A5C" w:rsidRPr="00E24A5C" w:rsidRDefault="00E24A5C" w:rsidP="00E24A5C">
                  <w:pPr>
                    <w:numPr>
                      <w:ilvl w:val="0"/>
                      <w:numId w:val="1"/>
                    </w:numPr>
                    <w:suppressAutoHyphens w:val="0"/>
                    <w:spacing w:after="0" w:line="240" w:lineRule="auto"/>
                  </w:pPr>
                  <w:r w:rsidRPr="00E24A5C">
                    <w:rPr>
                      <w:b/>
                      <w:bCs/>
                    </w:rPr>
                    <w:t>School 2025</w:t>
                  </w:r>
                </w:p>
              </w:tc>
              <w:tc>
                <w:tcPr>
                  <w:tcW w:w="0" w:type="auto"/>
                  <w:shd w:val="clear" w:color="auto" w:fill="FFFFFF"/>
                  <w:tcMar>
                    <w:top w:w="15" w:type="dxa"/>
                    <w:left w:w="15" w:type="dxa"/>
                    <w:bottom w:w="15" w:type="dxa"/>
                    <w:right w:w="15" w:type="dxa"/>
                  </w:tcMar>
                  <w:vAlign w:val="center"/>
                  <w:hideMark/>
                </w:tcPr>
                <w:p w14:paraId="46BEBDDC" w14:textId="77777777" w:rsidR="00E24A5C" w:rsidRPr="00E24A5C" w:rsidRDefault="00E24A5C" w:rsidP="00E24A5C">
                  <w:pPr>
                    <w:numPr>
                      <w:ilvl w:val="0"/>
                      <w:numId w:val="1"/>
                    </w:numPr>
                    <w:suppressAutoHyphens w:val="0"/>
                    <w:spacing w:after="0" w:line="240" w:lineRule="auto"/>
                  </w:pPr>
                  <w:r w:rsidRPr="00E24A5C">
                    <w:rPr>
                      <w:b/>
                      <w:bCs/>
                    </w:rPr>
                    <w:t>Similar schools 2025</w:t>
                  </w:r>
                </w:p>
              </w:tc>
              <w:tc>
                <w:tcPr>
                  <w:tcW w:w="0" w:type="auto"/>
                  <w:shd w:val="clear" w:color="auto" w:fill="FFFFFF"/>
                  <w:tcMar>
                    <w:top w:w="15" w:type="dxa"/>
                    <w:left w:w="15" w:type="dxa"/>
                    <w:bottom w:w="15" w:type="dxa"/>
                    <w:right w:w="15" w:type="dxa"/>
                  </w:tcMar>
                  <w:vAlign w:val="center"/>
                  <w:hideMark/>
                </w:tcPr>
                <w:p w14:paraId="1E868B3F" w14:textId="77777777" w:rsidR="00E24A5C" w:rsidRPr="00E24A5C" w:rsidRDefault="00E24A5C" w:rsidP="00E24A5C">
                  <w:pPr>
                    <w:numPr>
                      <w:ilvl w:val="0"/>
                      <w:numId w:val="1"/>
                    </w:numPr>
                    <w:suppressAutoHyphens w:val="0"/>
                    <w:spacing w:after="0" w:line="240" w:lineRule="auto"/>
                  </w:pPr>
                  <w:r w:rsidRPr="00E24A5C">
                    <w:rPr>
                      <w:b/>
                      <w:bCs/>
                    </w:rPr>
                    <w:t>School 2026</w:t>
                  </w:r>
                </w:p>
              </w:tc>
              <w:tc>
                <w:tcPr>
                  <w:tcW w:w="0" w:type="auto"/>
                  <w:shd w:val="clear" w:color="auto" w:fill="FFFFFF"/>
                  <w:tcMar>
                    <w:top w:w="15" w:type="dxa"/>
                    <w:left w:w="15" w:type="dxa"/>
                    <w:bottom w:w="15" w:type="dxa"/>
                    <w:right w:w="15" w:type="dxa"/>
                  </w:tcMar>
                  <w:vAlign w:val="center"/>
                  <w:hideMark/>
                </w:tcPr>
                <w:p w14:paraId="2A98C010" w14:textId="77777777" w:rsidR="00E24A5C" w:rsidRPr="00E24A5C" w:rsidRDefault="00E24A5C" w:rsidP="00E24A5C">
                  <w:pPr>
                    <w:numPr>
                      <w:ilvl w:val="0"/>
                      <w:numId w:val="1"/>
                    </w:numPr>
                    <w:suppressAutoHyphens w:val="0"/>
                    <w:spacing w:after="0" w:line="240" w:lineRule="auto"/>
                  </w:pPr>
                  <w:r w:rsidRPr="00E24A5C">
                    <w:rPr>
                      <w:b/>
                      <w:bCs/>
                    </w:rPr>
                    <w:t>Similar schools 2026</w:t>
                  </w:r>
                </w:p>
              </w:tc>
            </w:tr>
            <w:tr w:rsidR="00E24A5C" w:rsidRPr="00E24A5C" w14:paraId="013E1B0B" w14:textId="77777777" w:rsidTr="00E24A5C">
              <w:trPr>
                <w:tblCellSpacing w:w="15" w:type="dxa"/>
              </w:trPr>
              <w:tc>
                <w:tcPr>
                  <w:tcW w:w="0" w:type="auto"/>
                  <w:shd w:val="clear" w:color="auto" w:fill="FFFFFF"/>
                  <w:tcMar>
                    <w:top w:w="15" w:type="dxa"/>
                    <w:left w:w="15" w:type="dxa"/>
                    <w:bottom w:w="15" w:type="dxa"/>
                    <w:right w:w="15" w:type="dxa"/>
                  </w:tcMar>
                  <w:vAlign w:val="center"/>
                  <w:hideMark/>
                </w:tcPr>
                <w:p w14:paraId="2703E605" w14:textId="77777777" w:rsidR="00E24A5C" w:rsidRPr="00E24A5C" w:rsidRDefault="00E24A5C" w:rsidP="00E24A5C">
                  <w:pPr>
                    <w:numPr>
                      <w:ilvl w:val="0"/>
                      <w:numId w:val="1"/>
                    </w:numPr>
                    <w:suppressAutoHyphens w:val="0"/>
                    <w:spacing w:after="0" w:line="240" w:lineRule="auto"/>
                  </w:pPr>
                  <w:r w:rsidRPr="00E24A5C">
                    <w:t>Reading</w:t>
                  </w:r>
                </w:p>
              </w:tc>
              <w:tc>
                <w:tcPr>
                  <w:tcW w:w="0" w:type="auto"/>
                  <w:shd w:val="clear" w:color="auto" w:fill="FFFFFF"/>
                  <w:tcMar>
                    <w:top w:w="15" w:type="dxa"/>
                    <w:left w:w="15" w:type="dxa"/>
                    <w:bottom w:w="15" w:type="dxa"/>
                    <w:right w:w="15" w:type="dxa"/>
                  </w:tcMar>
                  <w:vAlign w:val="center"/>
                  <w:hideMark/>
                </w:tcPr>
                <w:p w14:paraId="5B9C1213" w14:textId="77777777" w:rsidR="00E24A5C" w:rsidRPr="00E24A5C" w:rsidRDefault="00E24A5C" w:rsidP="00E24A5C">
                  <w:pPr>
                    <w:numPr>
                      <w:ilvl w:val="0"/>
                      <w:numId w:val="1"/>
                    </w:numPr>
                    <w:suppressAutoHyphens w:val="0"/>
                    <w:spacing w:after="0" w:line="240" w:lineRule="auto"/>
                  </w:pPr>
                  <w:r w:rsidRPr="00E24A5C">
                    <w:t>83%</w:t>
                  </w:r>
                </w:p>
              </w:tc>
              <w:tc>
                <w:tcPr>
                  <w:tcW w:w="0" w:type="auto"/>
                  <w:shd w:val="clear" w:color="auto" w:fill="FFFFFF"/>
                  <w:tcMar>
                    <w:top w:w="15" w:type="dxa"/>
                    <w:left w:w="15" w:type="dxa"/>
                    <w:bottom w:w="15" w:type="dxa"/>
                    <w:right w:w="15" w:type="dxa"/>
                  </w:tcMar>
                  <w:vAlign w:val="center"/>
                  <w:hideMark/>
                </w:tcPr>
                <w:p w14:paraId="0D6E4EF4" w14:textId="77777777" w:rsidR="00E24A5C" w:rsidRPr="00E24A5C" w:rsidRDefault="00E24A5C" w:rsidP="00E24A5C">
                  <w:pPr>
                    <w:numPr>
                      <w:ilvl w:val="0"/>
                      <w:numId w:val="1"/>
                    </w:numPr>
                    <w:suppressAutoHyphens w:val="0"/>
                    <w:spacing w:after="0" w:line="240" w:lineRule="auto"/>
                  </w:pPr>
                  <w:r w:rsidRPr="00E24A5C">
                    <w:t>60%</w:t>
                  </w:r>
                </w:p>
              </w:tc>
              <w:tc>
                <w:tcPr>
                  <w:tcW w:w="0" w:type="auto"/>
                  <w:shd w:val="clear" w:color="auto" w:fill="FFFFFF"/>
                  <w:tcMar>
                    <w:top w:w="15" w:type="dxa"/>
                    <w:left w:w="15" w:type="dxa"/>
                    <w:bottom w:w="15" w:type="dxa"/>
                    <w:right w:w="15" w:type="dxa"/>
                  </w:tcMar>
                  <w:vAlign w:val="center"/>
                  <w:hideMark/>
                </w:tcPr>
                <w:p w14:paraId="5BD79745" w14:textId="77777777" w:rsidR="00E24A5C" w:rsidRPr="00E24A5C" w:rsidRDefault="00E24A5C" w:rsidP="00E24A5C">
                  <w:pPr>
                    <w:numPr>
                      <w:ilvl w:val="0"/>
                      <w:numId w:val="1"/>
                    </w:numPr>
                    <w:suppressAutoHyphens w:val="0"/>
                    <w:spacing w:after="0" w:line="240" w:lineRule="auto"/>
                  </w:pPr>
                  <w:r w:rsidRPr="00E24A5C">
                    <w:t>86%</w:t>
                  </w:r>
                </w:p>
              </w:tc>
              <w:tc>
                <w:tcPr>
                  <w:tcW w:w="0" w:type="auto"/>
                  <w:shd w:val="clear" w:color="auto" w:fill="FFFFFF"/>
                  <w:tcMar>
                    <w:top w:w="15" w:type="dxa"/>
                    <w:left w:w="15" w:type="dxa"/>
                    <w:bottom w:w="15" w:type="dxa"/>
                    <w:right w:w="15" w:type="dxa"/>
                  </w:tcMar>
                  <w:vAlign w:val="center"/>
                  <w:hideMark/>
                </w:tcPr>
                <w:p w14:paraId="78D3077B" w14:textId="77777777" w:rsidR="00E24A5C" w:rsidRPr="00E24A5C" w:rsidRDefault="00E24A5C" w:rsidP="00E24A5C">
                  <w:pPr>
                    <w:numPr>
                      <w:ilvl w:val="0"/>
                      <w:numId w:val="1"/>
                    </w:numPr>
                    <w:suppressAutoHyphens w:val="0"/>
                    <w:spacing w:after="0" w:line="240" w:lineRule="auto"/>
                  </w:pPr>
                  <w:r w:rsidRPr="00E24A5C">
                    <w:t>62%</w:t>
                  </w:r>
                </w:p>
              </w:tc>
              <w:tc>
                <w:tcPr>
                  <w:tcW w:w="0" w:type="auto"/>
                  <w:shd w:val="clear" w:color="auto" w:fill="FFFFFF"/>
                  <w:tcMar>
                    <w:top w:w="15" w:type="dxa"/>
                    <w:left w:w="15" w:type="dxa"/>
                    <w:bottom w:w="15" w:type="dxa"/>
                    <w:right w:w="15" w:type="dxa"/>
                  </w:tcMar>
                  <w:vAlign w:val="center"/>
                  <w:hideMark/>
                </w:tcPr>
                <w:p w14:paraId="52D2FC95" w14:textId="77777777" w:rsidR="00E24A5C" w:rsidRPr="00E24A5C" w:rsidRDefault="00E24A5C" w:rsidP="00E24A5C">
                  <w:pPr>
                    <w:numPr>
                      <w:ilvl w:val="0"/>
                      <w:numId w:val="1"/>
                    </w:numPr>
                    <w:suppressAutoHyphens w:val="0"/>
                    <w:spacing w:after="0" w:line="240" w:lineRule="auto"/>
                  </w:pPr>
                  <w:r w:rsidRPr="00E24A5C">
                    <w:t>81%</w:t>
                  </w:r>
                </w:p>
              </w:tc>
              <w:tc>
                <w:tcPr>
                  <w:tcW w:w="0" w:type="auto"/>
                  <w:shd w:val="clear" w:color="auto" w:fill="FFFFFF"/>
                  <w:tcMar>
                    <w:top w:w="15" w:type="dxa"/>
                    <w:left w:w="15" w:type="dxa"/>
                    <w:bottom w:w="15" w:type="dxa"/>
                    <w:right w:w="15" w:type="dxa"/>
                  </w:tcMar>
                  <w:vAlign w:val="center"/>
                  <w:hideMark/>
                </w:tcPr>
                <w:p w14:paraId="0330C68F" w14:textId="77777777" w:rsidR="00E24A5C" w:rsidRPr="00E24A5C" w:rsidRDefault="00E24A5C" w:rsidP="00E24A5C">
                  <w:pPr>
                    <w:numPr>
                      <w:ilvl w:val="0"/>
                      <w:numId w:val="1"/>
                    </w:numPr>
                    <w:suppressAutoHyphens w:val="0"/>
                    <w:spacing w:after="0" w:line="240" w:lineRule="auto"/>
                  </w:pPr>
                  <w:r w:rsidRPr="00E24A5C">
                    <w:t>62%</w:t>
                  </w:r>
                </w:p>
              </w:tc>
            </w:tr>
            <w:tr w:rsidR="00E24A5C" w:rsidRPr="00E24A5C" w14:paraId="12BA8CD2" w14:textId="77777777" w:rsidTr="00E24A5C">
              <w:trPr>
                <w:tblCellSpacing w:w="15" w:type="dxa"/>
              </w:trPr>
              <w:tc>
                <w:tcPr>
                  <w:tcW w:w="0" w:type="auto"/>
                  <w:shd w:val="clear" w:color="auto" w:fill="FFFFFF"/>
                  <w:tcMar>
                    <w:top w:w="15" w:type="dxa"/>
                    <w:left w:w="15" w:type="dxa"/>
                    <w:bottom w:w="15" w:type="dxa"/>
                    <w:right w:w="15" w:type="dxa"/>
                  </w:tcMar>
                  <w:vAlign w:val="center"/>
                  <w:hideMark/>
                </w:tcPr>
                <w:p w14:paraId="46A0263A" w14:textId="77777777" w:rsidR="00E24A5C" w:rsidRPr="00E24A5C" w:rsidRDefault="00E24A5C" w:rsidP="00E24A5C">
                  <w:pPr>
                    <w:numPr>
                      <w:ilvl w:val="0"/>
                      <w:numId w:val="1"/>
                    </w:numPr>
                    <w:suppressAutoHyphens w:val="0"/>
                    <w:spacing w:after="0" w:line="240" w:lineRule="auto"/>
                  </w:pPr>
                  <w:r w:rsidRPr="00E24A5C">
                    <w:t>Writing</w:t>
                  </w:r>
                </w:p>
              </w:tc>
              <w:tc>
                <w:tcPr>
                  <w:tcW w:w="0" w:type="auto"/>
                  <w:shd w:val="clear" w:color="auto" w:fill="FFFFFF"/>
                  <w:tcMar>
                    <w:top w:w="15" w:type="dxa"/>
                    <w:left w:w="15" w:type="dxa"/>
                    <w:bottom w:w="15" w:type="dxa"/>
                    <w:right w:w="15" w:type="dxa"/>
                  </w:tcMar>
                  <w:vAlign w:val="center"/>
                  <w:hideMark/>
                </w:tcPr>
                <w:p w14:paraId="08E75682" w14:textId="77777777" w:rsidR="00E24A5C" w:rsidRPr="00E24A5C" w:rsidRDefault="00E24A5C" w:rsidP="00E24A5C">
                  <w:pPr>
                    <w:numPr>
                      <w:ilvl w:val="0"/>
                      <w:numId w:val="1"/>
                    </w:numPr>
                    <w:suppressAutoHyphens w:val="0"/>
                    <w:spacing w:after="0" w:line="240" w:lineRule="auto"/>
                  </w:pPr>
                  <w:r w:rsidRPr="00E24A5C">
                    <w:t>75%</w:t>
                  </w:r>
                </w:p>
              </w:tc>
              <w:tc>
                <w:tcPr>
                  <w:tcW w:w="0" w:type="auto"/>
                  <w:shd w:val="clear" w:color="auto" w:fill="FFFFFF"/>
                  <w:tcMar>
                    <w:top w:w="15" w:type="dxa"/>
                    <w:left w:w="15" w:type="dxa"/>
                    <w:bottom w:w="15" w:type="dxa"/>
                    <w:right w:w="15" w:type="dxa"/>
                  </w:tcMar>
                  <w:vAlign w:val="center"/>
                  <w:hideMark/>
                </w:tcPr>
                <w:p w14:paraId="2DEE7EFC" w14:textId="77777777" w:rsidR="00E24A5C" w:rsidRPr="00E24A5C" w:rsidRDefault="00E24A5C" w:rsidP="00E24A5C">
                  <w:pPr>
                    <w:numPr>
                      <w:ilvl w:val="0"/>
                      <w:numId w:val="1"/>
                    </w:numPr>
                    <w:suppressAutoHyphens w:val="0"/>
                    <w:spacing w:after="0" w:line="240" w:lineRule="auto"/>
                  </w:pPr>
                  <w:r w:rsidRPr="00E24A5C">
                    <w:t>56%</w:t>
                  </w:r>
                </w:p>
              </w:tc>
              <w:tc>
                <w:tcPr>
                  <w:tcW w:w="0" w:type="auto"/>
                  <w:shd w:val="clear" w:color="auto" w:fill="FFFFFF"/>
                  <w:tcMar>
                    <w:top w:w="15" w:type="dxa"/>
                    <w:left w:w="15" w:type="dxa"/>
                    <w:bottom w:w="15" w:type="dxa"/>
                    <w:right w:w="15" w:type="dxa"/>
                  </w:tcMar>
                  <w:vAlign w:val="center"/>
                  <w:hideMark/>
                </w:tcPr>
                <w:p w14:paraId="318A6782" w14:textId="77777777" w:rsidR="00E24A5C" w:rsidRPr="00E24A5C" w:rsidRDefault="00E24A5C" w:rsidP="00E24A5C">
                  <w:pPr>
                    <w:numPr>
                      <w:ilvl w:val="0"/>
                      <w:numId w:val="1"/>
                    </w:numPr>
                    <w:suppressAutoHyphens w:val="0"/>
                    <w:spacing w:after="0" w:line="240" w:lineRule="auto"/>
                  </w:pPr>
                  <w:r w:rsidRPr="00E24A5C">
                    <w:t>86%</w:t>
                  </w:r>
                </w:p>
              </w:tc>
              <w:tc>
                <w:tcPr>
                  <w:tcW w:w="0" w:type="auto"/>
                  <w:shd w:val="clear" w:color="auto" w:fill="FFFFFF"/>
                  <w:tcMar>
                    <w:top w:w="15" w:type="dxa"/>
                    <w:left w:w="15" w:type="dxa"/>
                    <w:bottom w:w="15" w:type="dxa"/>
                    <w:right w:w="15" w:type="dxa"/>
                  </w:tcMar>
                  <w:vAlign w:val="center"/>
                  <w:hideMark/>
                </w:tcPr>
                <w:p w14:paraId="25B1B787" w14:textId="77777777" w:rsidR="00E24A5C" w:rsidRPr="00E24A5C" w:rsidRDefault="00E24A5C" w:rsidP="00E24A5C">
                  <w:pPr>
                    <w:numPr>
                      <w:ilvl w:val="0"/>
                      <w:numId w:val="1"/>
                    </w:numPr>
                    <w:suppressAutoHyphens w:val="0"/>
                    <w:spacing w:after="0" w:line="240" w:lineRule="auto"/>
                  </w:pPr>
                  <w:r w:rsidRPr="00E24A5C">
                    <w:t>58%</w:t>
                  </w:r>
                </w:p>
              </w:tc>
              <w:tc>
                <w:tcPr>
                  <w:tcW w:w="0" w:type="auto"/>
                  <w:shd w:val="clear" w:color="auto" w:fill="FFFFFF"/>
                  <w:tcMar>
                    <w:top w:w="15" w:type="dxa"/>
                    <w:left w:w="15" w:type="dxa"/>
                    <w:bottom w:w="15" w:type="dxa"/>
                    <w:right w:w="15" w:type="dxa"/>
                  </w:tcMar>
                  <w:vAlign w:val="center"/>
                  <w:hideMark/>
                </w:tcPr>
                <w:p w14:paraId="2DDA6C98" w14:textId="77777777" w:rsidR="00E24A5C" w:rsidRPr="00E24A5C" w:rsidRDefault="00E24A5C" w:rsidP="00E24A5C">
                  <w:pPr>
                    <w:numPr>
                      <w:ilvl w:val="0"/>
                      <w:numId w:val="1"/>
                    </w:numPr>
                    <w:suppressAutoHyphens w:val="0"/>
                    <w:spacing w:after="0" w:line="240" w:lineRule="auto"/>
                  </w:pPr>
                  <w:r w:rsidRPr="00E24A5C">
                    <w:t>67%</w:t>
                  </w:r>
                </w:p>
              </w:tc>
              <w:tc>
                <w:tcPr>
                  <w:tcW w:w="0" w:type="auto"/>
                  <w:shd w:val="clear" w:color="auto" w:fill="FFFFFF"/>
                  <w:tcMar>
                    <w:top w:w="15" w:type="dxa"/>
                    <w:left w:w="15" w:type="dxa"/>
                    <w:bottom w:w="15" w:type="dxa"/>
                    <w:right w:w="15" w:type="dxa"/>
                  </w:tcMar>
                  <w:vAlign w:val="center"/>
                  <w:hideMark/>
                </w:tcPr>
                <w:p w14:paraId="2F84BFB0" w14:textId="77777777" w:rsidR="00E24A5C" w:rsidRPr="00E24A5C" w:rsidRDefault="00E24A5C" w:rsidP="00E24A5C">
                  <w:pPr>
                    <w:numPr>
                      <w:ilvl w:val="0"/>
                      <w:numId w:val="1"/>
                    </w:numPr>
                    <w:suppressAutoHyphens w:val="0"/>
                    <w:spacing w:after="0" w:line="240" w:lineRule="auto"/>
                  </w:pPr>
                  <w:r w:rsidRPr="00E24A5C">
                    <w:t>61%</w:t>
                  </w:r>
                </w:p>
              </w:tc>
            </w:tr>
            <w:tr w:rsidR="00E24A5C" w:rsidRPr="00E24A5C" w14:paraId="0533EA03" w14:textId="77777777" w:rsidTr="00E24A5C">
              <w:trPr>
                <w:tblCellSpacing w:w="15" w:type="dxa"/>
              </w:trPr>
              <w:tc>
                <w:tcPr>
                  <w:tcW w:w="0" w:type="auto"/>
                  <w:shd w:val="clear" w:color="auto" w:fill="FFFFFF"/>
                  <w:tcMar>
                    <w:top w:w="15" w:type="dxa"/>
                    <w:left w:w="15" w:type="dxa"/>
                    <w:bottom w:w="15" w:type="dxa"/>
                    <w:right w:w="15" w:type="dxa"/>
                  </w:tcMar>
                  <w:vAlign w:val="center"/>
                  <w:hideMark/>
                </w:tcPr>
                <w:p w14:paraId="19B90B84" w14:textId="77777777" w:rsidR="00E24A5C" w:rsidRPr="00E24A5C" w:rsidRDefault="00E24A5C" w:rsidP="00E24A5C">
                  <w:pPr>
                    <w:numPr>
                      <w:ilvl w:val="0"/>
                      <w:numId w:val="1"/>
                    </w:numPr>
                    <w:suppressAutoHyphens w:val="0"/>
                    <w:spacing w:after="0" w:line="240" w:lineRule="auto"/>
                  </w:pPr>
                  <w:r w:rsidRPr="00E24A5C">
                    <w:t>Mathematics</w:t>
                  </w:r>
                </w:p>
              </w:tc>
              <w:tc>
                <w:tcPr>
                  <w:tcW w:w="0" w:type="auto"/>
                  <w:shd w:val="clear" w:color="auto" w:fill="FFFFFF"/>
                  <w:tcMar>
                    <w:top w:w="15" w:type="dxa"/>
                    <w:left w:w="15" w:type="dxa"/>
                    <w:bottom w:w="15" w:type="dxa"/>
                    <w:right w:w="15" w:type="dxa"/>
                  </w:tcMar>
                  <w:vAlign w:val="center"/>
                  <w:hideMark/>
                </w:tcPr>
                <w:p w14:paraId="6AFB7568" w14:textId="77777777" w:rsidR="00E24A5C" w:rsidRPr="00E24A5C" w:rsidRDefault="00E24A5C" w:rsidP="00E24A5C">
                  <w:pPr>
                    <w:numPr>
                      <w:ilvl w:val="0"/>
                      <w:numId w:val="1"/>
                    </w:numPr>
                    <w:suppressAutoHyphens w:val="0"/>
                    <w:spacing w:after="0" w:line="240" w:lineRule="auto"/>
                  </w:pPr>
                  <w:r w:rsidRPr="00E24A5C">
                    <w:t>75%</w:t>
                  </w:r>
                </w:p>
              </w:tc>
              <w:tc>
                <w:tcPr>
                  <w:tcW w:w="0" w:type="auto"/>
                  <w:shd w:val="clear" w:color="auto" w:fill="FFFFFF"/>
                  <w:tcMar>
                    <w:top w:w="15" w:type="dxa"/>
                    <w:left w:w="15" w:type="dxa"/>
                    <w:bottom w:w="15" w:type="dxa"/>
                    <w:right w:w="15" w:type="dxa"/>
                  </w:tcMar>
                  <w:vAlign w:val="center"/>
                  <w:hideMark/>
                </w:tcPr>
                <w:p w14:paraId="4BD4084C" w14:textId="77777777" w:rsidR="00E24A5C" w:rsidRPr="00E24A5C" w:rsidRDefault="00E24A5C" w:rsidP="00E24A5C">
                  <w:pPr>
                    <w:numPr>
                      <w:ilvl w:val="0"/>
                      <w:numId w:val="1"/>
                    </w:numPr>
                    <w:suppressAutoHyphens w:val="0"/>
                    <w:spacing w:after="0" w:line="240" w:lineRule="auto"/>
                  </w:pPr>
                  <w:r w:rsidRPr="00E24A5C">
                    <w:t>56%</w:t>
                  </w:r>
                </w:p>
              </w:tc>
              <w:tc>
                <w:tcPr>
                  <w:tcW w:w="0" w:type="auto"/>
                  <w:shd w:val="clear" w:color="auto" w:fill="FFFFFF"/>
                  <w:tcMar>
                    <w:top w:w="15" w:type="dxa"/>
                    <w:left w:w="15" w:type="dxa"/>
                    <w:bottom w:w="15" w:type="dxa"/>
                    <w:right w:w="15" w:type="dxa"/>
                  </w:tcMar>
                  <w:vAlign w:val="center"/>
                  <w:hideMark/>
                </w:tcPr>
                <w:p w14:paraId="204F2CA5" w14:textId="77777777" w:rsidR="00E24A5C" w:rsidRPr="00E24A5C" w:rsidRDefault="00E24A5C" w:rsidP="00E24A5C">
                  <w:pPr>
                    <w:numPr>
                      <w:ilvl w:val="0"/>
                      <w:numId w:val="1"/>
                    </w:numPr>
                    <w:suppressAutoHyphens w:val="0"/>
                    <w:spacing w:after="0" w:line="240" w:lineRule="auto"/>
                  </w:pPr>
                  <w:r w:rsidRPr="00E24A5C">
                    <w:t>90%</w:t>
                  </w:r>
                </w:p>
              </w:tc>
              <w:tc>
                <w:tcPr>
                  <w:tcW w:w="0" w:type="auto"/>
                  <w:shd w:val="clear" w:color="auto" w:fill="FFFFFF"/>
                  <w:tcMar>
                    <w:top w:w="15" w:type="dxa"/>
                    <w:left w:w="15" w:type="dxa"/>
                    <w:bottom w:w="15" w:type="dxa"/>
                    <w:right w:w="15" w:type="dxa"/>
                  </w:tcMar>
                  <w:vAlign w:val="center"/>
                  <w:hideMark/>
                </w:tcPr>
                <w:p w14:paraId="18707209" w14:textId="77777777" w:rsidR="00E24A5C" w:rsidRPr="00E24A5C" w:rsidRDefault="00E24A5C" w:rsidP="00E24A5C">
                  <w:pPr>
                    <w:numPr>
                      <w:ilvl w:val="0"/>
                      <w:numId w:val="1"/>
                    </w:numPr>
                    <w:suppressAutoHyphens w:val="0"/>
                    <w:spacing w:after="0" w:line="240" w:lineRule="auto"/>
                  </w:pPr>
                  <w:r w:rsidRPr="00E24A5C">
                    <w:t>61%</w:t>
                  </w:r>
                </w:p>
              </w:tc>
              <w:tc>
                <w:tcPr>
                  <w:tcW w:w="0" w:type="auto"/>
                  <w:shd w:val="clear" w:color="auto" w:fill="FFFFFF"/>
                  <w:tcMar>
                    <w:top w:w="15" w:type="dxa"/>
                    <w:left w:w="15" w:type="dxa"/>
                    <w:bottom w:w="15" w:type="dxa"/>
                    <w:right w:w="15" w:type="dxa"/>
                  </w:tcMar>
                  <w:vAlign w:val="center"/>
                  <w:hideMark/>
                </w:tcPr>
                <w:p w14:paraId="2CD390AC" w14:textId="77777777" w:rsidR="00E24A5C" w:rsidRPr="00E24A5C" w:rsidRDefault="00E24A5C" w:rsidP="00E24A5C">
                  <w:pPr>
                    <w:numPr>
                      <w:ilvl w:val="0"/>
                      <w:numId w:val="1"/>
                    </w:numPr>
                    <w:suppressAutoHyphens w:val="0"/>
                    <w:spacing w:after="0" w:line="240" w:lineRule="auto"/>
                  </w:pPr>
                  <w:r w:rsidRPr="00E24A5C">
                    <w:t>67%</w:t>
                  </w:r>
                </w:p>
              </w:tc>
              <w:tc>
                <w:tcPr>
                  <w:tcW w:w="0" w:type="auto"/>
                  <w:shd w:val="clear" w:color="auto" w:fill="FFFFFF"/>
                  <w:tcMar>
                    <w:top w:w="15" w:type="dxa"/>
                    <w:left w:w="15" w:type="dxa"/>
                    <w:bottom w:w="15" w:type="dxa"/>
                    <w:right w:w="15" w:type="dxa"/>
                  </w:tcMar>
                  <w:vAlign w:val="center"/>
                  <w:hideMark/>
                </w:tcPr>
                <w:p w14:paraId="4B61E250" w14:textId="77777777" w:rsidR="00E24A5C" w:rsidRPr="00E24A5C" w:rsidRDefault="00E24A5C" w:rsidP="00E24A5C">
                  <w:pPr>
                    <w:numPr>
                      <w:ilvl w:val="0"/>
                      <w:numId w:val="1"/>
                    </w:numPr>
                    <w:suppressAutoHyphens w:val="0"/>
                    <w:spacing w:after="0" w:line="240" w:lineRule="auto"/>
                  </w:pPr>
                  <w:r w:rsidRPr="00E24A5C">
                    <w:t>62%</w:t>
                  </w:r>
                </w:p>
              </w:tc>
            </w:tr>
            <w:tr w:rsidR="00E24A5C" w:rsidRPr="00E24A5C" w14:paraId="7EE4984C" w14:textId="77777777" w:rsidTr="00E24A5C">
              <w:trPr>
                <w:tblCellSpacing w:w="15" w:type="dxa"/>
              </w:trPr>
              <w:tc>
                <w:tcPr>
                  <w:tcW w:w="0" w:type="auto"/>
                  <w:shd w:val="clear" w:color="auto" w:fill="FFFFFF"/>
                  <w:tcMar>
                    <w:top w:w="15" w:type="dxa"/>
                    <w:left w:w="15" w:type="dxa"/>
                    <w:bottom w:w="15" w:type="dxa"/>
                    <w:right w:w="15" w:type="dxa"/>
                  </w:tcMar>
                  <w:vAlign w:val="center"/>
                  <w:hideMark/>
                </w:tcPr>
                <w:p w14:paraId="33A52B7D" w14:textId="77777777" w:rsidR="00E24A5C" w:rsidRPr="00E24A5C" w:rsidRDefault="00E24A5C" w:rsidP="00E24A5C">
                  <w:pPr>
                    <w:numPr>
                      <w:ilvl w:val="0"/>
                      <w:numId w:val="1"/>
                    </w:numPr>
                    <w:suppressAutoHyphens w:val="0"/>
                    <w:spacing w:after="0" w:line="240" w:lineRule="auto"/>
                  </w:pPr>
                  <w:r w:rsidRPr="00E24A5C">
                    <w:t>Combined RWM</w:t>
                  </w:r>
                </w:p>
              </w:tc>
              <w:tc>
                <w:tcPr>
                  <w:tcW w:w="0" w:type="auto"/>
                  <w:shd w:val="clear" w:color="auto" w:fill="FFFFFF"/>
                  <w:tcMar>
                    <w:top w:w="15" w:type="dxa"/>
                    <w:left w:w="15" w:type="dxa"/>
                    <w:bottom w:w="15" w:type="dxa"/>
                    <w:right w:w="15" w:type="dxa"/>
                  </w:tcMar>
                  <w:vAlign w:val="center"/>
                  <w:hideMark/>
                </w:tcPr>
                <w:p w14:paraId="62822F4D" w14:textId="77777777" w:rsidR="00E24A5C" w:rsidRPr="00E24A5C" w:rsidRDefault="00E24A5C" w:rsidP="00E24A5C">
                  <w:pPr>
                    <w:numPr>
                      <w:ilvl w:val="0"/>
                      <w:numId w:val="1"/>
                    </w:numPr>
                    <w:suppressAutoHyphens w:val="0"/>
                    <w:spacing w:after="0" w:line="240" w:lineRule="auto"/>
                  </w:pPr>
                  <w:r w:rsidRPr="00E24A5C">
                    <w:t>67%</w:t>
                  </w:r>
                </w:p>
              </w:tc>
              <w:tc>
                <w:tcPr>
                  <w:tcW w:w="0" w:type="auto"/>
                  <w:shd w:val="clear" w:color="auto" w:fill="FFFFFF"/>
                  <w:tcMar>
                    <w:top w:w="15" w:type="dxa"/>
                    <w:left w:w="15" w:type="dxa"/>
                    <w:bottom w:w="15" w:type="dxa"/>
                    <w:right w:w="15" w:type="dxa"/>
                  </w:tcMar>
                  <w:vAlign w:val="center"/>
                  <w:hideMark/>
                </w:tcPr>
                <w:p w14:paraId="375D9575" w14:textId="77777777" w:rsidR="00E24A5C" w:rsidRPr="00E24A5C" w:rsidRDefault="00E24A5C" w:rsidP="00E24A5C">
                  <w:pPr>
                    <w:numPr>
                      <w:ilvl w:val="0"/>
                      <w:numId w:val="1"/>
                    </w:numPr>
                    <w:suppressAutoHyphens w:val="0"/>
                    <w:spacing w:after="0" w:line="240" w:lineRule="auto"/>
                  </w:pPr>
                  <w:r w:rsidRPr="00E24A5C">
                    <w:t>42%</w:t>
                  </w:r>
                </w:p>
              </w:tc>
              <w:tc>
                <w:tcPr>
                  <w:tcW w:w="0" w:type="auto"/>
                  <w:shd w:val="clear" w:color="auto" w:fill="FFFFFF"/>
                  <w:tcMar>
                    <w:top w:w="15" w:type="dxa"/>
                    <w:left w:w="15" w:type="dxa"/>
                    <w:bottom w:w="15" w:type="dxa"/>
                    <w:right w:w="15" w:type="dxa"/>
                  </w:tcMar>
                  <w:vAlign w:val="center"/>
                  <w:hideMark/>
                </w:tcPr>
                <w:p w14:paraId="1C3B8658" w14:textId="77777777" w:rsidR="00E24A5C" w:rsidRPr="00E24A5C" w:rsidRDefault="00E24A5C" w:rsidP="00E24A5C">
                  <w:pPr>
                    <w:numPr>
                      <w:ilvl w:val="0"/>
                      <w:numId w:val="1"/>
                    </w:numPr>
                    <w:suppressAutoHyphens w:val="0"/>
                    <w:spacing w:after="0" w:line="240" w:lineRule="auto"/>
                  </w:pPr>
                  <w:r w:rsidRPr="00E24A5C">
                    <w:t>81%</w:t>
                  </w:r>
                </w:p>
              </w:tc>
              <w:tc>
                <w:tcPr>
                  <w:tcW w:w="0" w:type="auto"/>
                  <w:shd w:val="clear" w:color="auto" w:fill="FFFFFF"/>
                  <w:tcMar>
                    <w:top w:w="15" w:type="dxa"/>
                    <w:left w:w="15" w:type="dxa"/>
                    <w:bottom w:w="15" w:type="dxa"/>
                    <w:right w:w="15" w:type="dxa"/>
                  </w:tcMar>
                  <w:vAlign w:val="center"/>
                  <w:hideMark/>
                </w:tcPr>
                <w:p w14:paraId="329D9378" w14:textId="77777777" w:rsidR="00E24A5C" w:rsidRPr="00E24A5C" w:rsidRDefault="00E24A5C" w:rsidP="00E24A5C">
                  <w:pPr>
                    <w:numPr>
                      <w:ilvl w:val="0"/>
                      <w:numId w:val="1"/>
                    </w:numPr>
                    <w:suppressAutoHyphens w:val="0"/>
                    <w:spacing w:after="0" w:line="240" w:lineRule="auto"/>
                  </w:pPr>
                  <w:r w:rsidRPr="00E24A5C">
                    <w:t>48%</w:t>
                  </w:r>
                </w:p>
              </w:tc>
              <w:tc>
                <w:tcPr>
                  <w:tcW w:w="0" w:type="auto"/>
                  <w:shd w:val="clear" w:color="auto" w:fill="FFFFFF"/>
                  <w:tcMar>
                    <w:top w:w="15" w:type="dxa"/>
                    <w:left w:w="15" w:type="dxa"/>
                    <w:bottom w:w="15" w:type="dxa"/>
                    <w:right w:w="15" w:type="dxa"/>
                  </w:tcMar>
                  <w:vAlign w:val="center"/>
                  <w:hideMark/>
                </w:tcPr>
                <w:p w14:paraId="622F3098" w14:textId="77777777" w:rsidR="00E24A5C" w:rsidRPr="00E24A5C" w:rsidRDefault="00E24A5C" w:rsidP="00E24A5C">
                  <w:pPr>
                    <w:numPr>
                      <w:ilvl w:val="0"/>
                      <w:numId w:val="1"/>
                    </w:numPr>
                    <w:suppressAutoHyphens w:val="0"/>
                    <w:spacing w:after="0" w:line="240" w:lineRule="auto"/>
                  </w:pPr>
                  <w:r w:rsidRPr="00E24A5C">
                    <w:t>67%</w:t>
                  </w:r>
                </w:p>
              </w:tc>
              <w:tc>
                <w:tcPr>
                  <w:tcW w:w="0" w:type="auto"/>
                  <w:shd w:val="clear" w:color="auto" w:fill="FFFFFF"/>
                  <w:tcMar>
                    <w:top w:w="15" w:type="dxa"/>
                    <w:left w:w="15" w:type="dxa"/>
                    <w:bottom w:w="15" w:type="dxa"/>
                    <w:right w:w="15" w:type="dxa"/>
                  </w:tcMar>
                  <w:vAlign w:val="center"/>
                  <w:hideMark/>
                </w:tcPr>
                <w:p w14:paraId="4768146E" w14:textId="77777777" w:rsidR="00E24A5C" w:rsidRPr="00E24A5C" w:rsidRDefault="00E24A5C" w:rsidP="00E24A5C">
                  <w:pPr>
                    <w:numPr>
                      <w:ilvl w:val="0"/>
                      <w:numId w:val="1"/>
                    </w:numPr>
                    <w:suppressAutoHyphens w:val="0"/>
                    <w:spacing w:after="0" w:line="240" w:lineRule="auto"/>
                  </w:pPr>
                  <w:r w:rsidRPr="00E24A5C">
                    <w:t>48%</w:t>
                  </w:r>
                </w:p>
              </w:tc>
            </w:tr>
          </w:tbl>
          <w:p w14:paraId="22B3A1BC" w14:textId="77777777" w:rsidR="00E24A5C" w:rsidRPr="00E24A5C" w:rsidRDefault="00E24A5C" w:rsidP="00E24A5C">
            <w:pPr>
              <w:numPr>
                <w:ilvl w:val="0"/>
                <w:numId w:val="1"/>
              </w:numPr>
              <w:suppressAutoHyphens w:val="0"/>
              <w:spacing w:after="0" w:line="240" w:lineRule="auto"/>
            </w:pPr>
            <w:r w:rsidRPr="00E24A5C">
              <w:t>The three-year comparison provides a stronger picture of sustained performance:</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1386"/>
              <w:gridCol w:w="2026"/>
              <w:gridCol w:w="3024"/>
              <w:gridCol w:w="1736"/>
              <w:gridCol w:w="1530"/>
            </w:tblGrid>
            <w:tr w:rsidR="00E24A5C" w:rsidRPr="00E24A5C" w14:paraId="3D3A1193" w14:textId="77777777" w:rsidTr="00E24A5C">
              <w:trPr>
                <w:tblHeader/>
                <w:tblCellSpacing w:w="15" w:type="dxa"/>
              </w:trPr>
              <w:tc>
                <w:tcPr>
                  <w:tcW w:w="0" w:type="auto"/>
                  <w:shd w:val="clear" w:color="auto" w:fill="FFFFFF"/>
                  <w:tcMar>
                    <w:top w:w="15" w:type="dxa"/>
                    <w:left w:w="15" w:type="dxa"/>
                    <w:bottom w:w="15" w:type="dxa"/>
                    <w:right w:w="15" w:type="dxa"/>
                  </w:tcMar>
                  <w:vAlign w:val="center"/>
                  <w:hideMark/>
                </w:tcPr>
                <w:p w14:paraId="6050622A" w14:textId="77777777" w:rsidR="00E24A5C" w:rsidRPr="00E24A5C" w:rsidRDefault="00E24A5C" w:rsidP="00E24A5C">
                  <w:pPr>
                    <w:numPr>
                      <w:ilvl w:val="0"/>
                      <w:numId w:val="1"/>
                    </w:numPr>
                    <w:suppressAutoHyphens w:val="0"/>
                    <w:spacing w:after="0" w:line="240" w:lineRule="auto"/>
                  </w:pPr>
                  <w:r w:rsidRPr="00E24A5C">
                    <w:rPr>
                      <w:b/>
                      <w:bCs/>
                    </w:rPr>
                    <w:lastRenderedPageBreak/>
                    <w:t>Subject</w:t>
                  </w:r>
                </w:p>
              </w:tc>
              <w:tc>
                <w:tcPr>
                  <w:tcW w:w="0" w:type="auto"/>
                  <w:shd w:val="clear" w:color="auto" w:fill="FFFFFF"/>
                  <w:tcMar>
                    <w:top w:w="15" w:type="dxa"/>
                    <w:left w:w="15" w:type="dxa"/>
                    <w:bottom w:w="15" w:type="dxa"/>
                    <w:right w:w="15" w:type="dxa"/>
                  </w:tcMar>
                  <w:vAlign w:val="center"/>
                  <w:hideMark/>
                </w:tcPr>
                <w:p w14:paraId="06D2E04B" w14:textId="77777777" w:rsidR="00E24A5C" w:rsidRPr="00E24A5C" w:rsidRDefault="00E24A5C" w:rsidP="00E24A5C">
                  <w:pPr>
                    <w:numPr>
                      <w:ilvl w:val="0"/>
                      <w:numId w:val="1"/>
                    </w:numPr>
                    <w:suppressAutoHyphens w:val="0"/>
                    <w:spacing w:after="0" w:line="240" w:lineRule="auto"/>
                  </w:pPr>
                  <w:r w:rsidRPr="00E24A5C">
                    <w:rPr>
                      <w:b/>
                      <w:bCs/>
                    </w:rPr>
                    <w:t>School three-year figure</w:t>
                  </w:r>
                </w:p>
              </w:tc>
              <w:tc>
                <w:tcPr>
                  <w:tcW w:w="0" w:type="auto"/>
                  <w:shd w:val="clear" w:color="auto" w:fill="FFFFFF"/>
                  <w:tcMar>
                    <w:top w:w="15" w:type="dxa"/>
                    <w:left w:w="15" w:type="dxa"/>
                    <w:bottom w:w="15" w:type="dxa"/>
                    <w:right w:w="15" w:type="dxa"/>
                  </w:tcMar>
                  <w:vAlign w:val="center"/>
                  <w:hideMark/>
                </w:tcPr>
                <w:p w14:paraId="62F35A76" w14:textId="77777777" w:rsidR="00E24A5C" w:rsidRPr="00E24A5C" w:rsidRDefault="00E24A5C" w:rsidP="00E24A5C">
                  <w:pPr>
                    <w:numPr>
                      <w:ilvl w:val="0"/>
                      <w:numId w:val="1"/>
                    </w:numPr>
                    <w:suppressAutoHyphens w:val="0"/>
                    <w:spacing w:after="0" w:line="240" w:lineRule="auto"/>
                  </w:pPr>
                  <w:r w:rsidRPr="00E24A5C">
                    <w:rPr>
                      <w:b/>
                      <w:bCs/>
                    </w:rPr>
                    <w:t>Similar schools’ disadvantaged figure</w:t>
                  </w:r>
                </w:p>
              </w:tc>
              <w:tc>
                <w:tcPr>
                  <w:tcW w:w="0" w:type="auto"/>
                  <w:shd w:val="clear" w:color="auto" w:fill="FFFFFF"/>
                  <w:tcMar>
                    <w:top w:w="15" w:type="dxa"/>
                    <w:left w:w="15" w:type="dxa"/>
                    <w:bottom w:w="15" w:type="dxa"/>
                    <w:right w:w="15" w:type="dxa"/>
                  </w:tcMar>
                  <w:vAlign w:val="center"/>
                  <w:hideMark/>
                </w:tcPr>
                <w:p w14:paraId="2CE24A11" w14:textId="77777777" w:rsidR="00E24A5C" w:rsidRPr="00E24A5C" w:rsidRDefault="00E24A5C" w:rsidP="00E24A5C">
                  <w:pPr>
                    <w:numPr>
                      <w:ilvl w:val="0"/>
                      <w:numId w:val="1"/>
                    </w:numPr>
                    <w:suppressAutoHyphens w:val="0"/>
                    <w:spacing w:after="0" w:line="240" w:lineRule="auto"/>
                  </w:pPr>
                  <w:r w:rsidRPr="00E24A5C">
                    <w:rPr>
                      <w:b/>
                      <w:bCs/>
                    </w:rPr>
                    <w:t>Difference</w:t>
                  </w:r>
                </w:p>
              </w:tc>
              <w:tc>
                <w:tcPr>
                  <w:tcW w:w="0" w:type="auto"/>
                  <w:shd w:val="clear" w:color="auto" w:fill="FFFFFF"/>
                  <w:tcMar>
                    <w:top w:w="15" w:type="dxa"/>
                    <w:left w:w="15" w:type="dxa"/>
                    <w:bottom w:w="15" w:type="dxa"/>
                    <w:right w:w="15" w:type="dxa"/>
                  </w:tcMar>
                  <w:vAlign w:val="center"/>
                  <w:hideMark/>
                </w:tcPr>
                <w:p w14:paraId="004048EB" w14:textId="77777777" w:rsidR="00E24A5C" w:rsidRPr="00E24A5C" w:rsidRDefault="00E24A5C" w:rsidP="00E24A5C">
                  <w:pPr>
                    <w:numPr>
                      <w:ilvl w:val="0"/>
                      <w:numId w:val="1"/>
                    </w:numPr>
                    <w:suppressAutoHyphens w:val="0"/>
                    <w:spacing w:after="0" w:line="240" w:lineRule="auto"/>
                  </w:pPr>
                  <w:r w:rsidRPr="00E24A5C">
                    <w:rPr>
                      <w:b/>
                      <w:bCs/>
                    </w:rPr>
                    <w:t>IDSR comparison</w:t>
                  </w:r>
                </w:p>
              </w:tc>
            </w:tr>
            <w:tr w:rsidR="00E24A5C" w:rsidRPr="00E24A5C" w14:paraId="58CCF3A8" w14:textId="77777777" w:rsidTr="00E24A5C">
              <w:trPr>
                <w:tblCellSpacing w:w="15" w:type="dxa"/>
              </w:trPr>
              <w:tc>
                <w:tcPr>
                  <w:tcW w:w="0" w:type="auto"/>
                  <w:shd w:val="clear" w:color="auto" w:fill="FFFFFF"/>
                  <w:tcMar>
                    <w:top w:w="15" w:type="dxa"/>
                    <w:left w:w="15" w:type="dxa"/>
                    <w:bottom w:w="15" w:type="dxa"/>
                    <w:right w:w="15" w:type="dxa"/>
                  </w:tcMar>
                  <w:vAlign w:val="center"/>
                  <w:hideMark/>
                </w:tcPr>
                <w:p w14:paraId="77C102B3" w14:textId="77777777" w:rsidR="00E24A5C" w:rsidRPr="00E24A5C" w:rsidRDefault="00E24A5C" w:rsidP="00E24A5C">
                  <w:pPr>
                    <w:numPr>
                      <w:ilvl w:val="0"/>
                      <w:numId w:val="1"/>
                    </w:numPr>
                    <w:suppressAutoHyphens w:val="0"/>
                    <w:spacing w:after="0" w:line="240" w:lineRule="auto"/>
                  </w:pPr>
                  <w:r w:rsidRPr="00E24A5C">
                    <w:t>Reading</w:t>
                  </w:r>
                </w:p>
              </w:tc>
              <w:tc>
                <w:tcPr>
                  <w:tcW w:w="0" w:type="auto"/>
                  <w:shd w:val="clear" w:color="auto" w:fill="FFFFFF"/>
                  <w:tcMar>
                    <w:top w:w="15" w:type="dxa"/>
                    <w:left w:w="15" w:type="dxa"/>
                    <w:bottom w:w="15" w:type="dxa"/>
                    <w:right w:w="15" w:type="dxa"/>
                  </w:tcMar>
                  <w:vAlign w:val="center"/>
                  <w:hideMark/>
                </w:tcPr>
                <w:p w14:paraId="4291947F" w14:textId="77777777" w:rsidR="00E24A5C" w:rsidRPr="00E24A5C" w:rsidRDefault="00E24A5C" w:rsidP="00E24A5C">
                  <w:pPr>
                    <w:numPr>
                      <w:ilvl w:val="0"/>
                      <w:numId w:val="1"/>
                    </w:numPr>
                    <w:suppressAutoHyphens w:val="0"/>
                    <w:spacing w:after="0" w:line="240" w:lineRule="auto"/>
                  </w:pPr>
                  <w:r w:rsidRPr="00E24A5C">
                    <w:t>83%</w:t>
                  </w:r>
                </w:p>
              </w:tc>
              <w:tc>
                <w:tcPr>
                  <w:tcW w:w="0" w:type="auto"/>
                  <w:shd w:val="clear" w:color="auto" w:fill="FFFFFF"/>
                  <w:tcMar>
                    <w:top w:w="15" w:type="dxa"/>
                    <w:left w:w="15" w:type="dxa"/>
                    <w:bottom w:w="15" w:type="dxa"/>
                    <w:right w:w="15" w:type="dxa"/>
                  </w:tcMar>
                  <w:vAlign w:val="center"/>
                  <w:hideMark/>
                </w:tcPr>
                <w:p w14:paraId="65FAB58F" w14:textId="77777777" w:rsidR="00E24A5C" w:rsidRPr="00E24A5C" w:rsidRDefault="00E24A5C" w:rsidP="00E24A5C">
                  <w:pPr>
                    <w:numPr>
                      <w:ilvl w:val="0"/>
                      <w:numId w:val="1"/>
                    </w:numPr>
                    <w:suppressAutoHyphens w:val="0"/>
                    <w:spacing w:after="0" w:line="240" w:lineRule="auto"/>
                  </w:pPr>
                  <w:r w:rsidRPr="00E24A5C">
                    <w:t>62%</w:t>
                  </w:r>
                </w:p>
              </w:tc>
              <w:tc>
                <w:tcPr>
                  <w:tcW w:w="0" w:type="auto"/>
                  <w:shd w:val="clear" w:color="auto" w:fill="FFFFFF"/>
                  <w:tcMar>
                    <w:top w:w="15" w:type="dxa"/>
                    <w:left w:w="15" w:type="dxa"/>
                    <w:bottom w:w="15" w:type="dxa"/>
                    <w:right w:w="15" w:type="dxa"/>
                  </w:tcMar>
                  <w:vAlign w:val="center"/>
                  <w:hideMark/>
                </w:tcPr>
                <w:p w14:paraId="5E141E97" w14:textId="77777777" w:rsidR="00E24A5C" w:rsidRPr="00E24A5C" w:rsidRDefault="00E24A5C" w:rsidP="00E24A5C">
                  <w:pPr>
                    <w:numPr>
                      <w:ilvl w:val="0"/>
                      <w:numId w:val="1"/>
                    </w:numPr>
                    <w:suppressAutoHyphens w:val="0"/>
                    <w:spacing w:after="0" w:line="240" w:lineRule="auto"/>
                  </w:pPr>
                  <w:r w:rsidRPr="00E24A5C">
                    <w:t>+21 percentage points</w:t>
                  </w:r>
                </w:p>
              </w:tc>
              <w:tc>
                <w:tcPr>
                  <w:tcW w:w="0" w:type="auto"/>
                  <w:shd w:val="clear" w:color="auto" w:fill="FFFFFF"/>
                  <w:tcMar>
                    <w:top w:w="15" w:type="dxa"/>
                    <w:left w:w="15" w:type="dxa"/>
                    <w:bottom w:w="15" w:type="dxa"/>
                    <w:right w:w="15" w:type="dxa"/>
                  </w:tcMar>
                  <w:vAlign w:val="center"/>
                  <w:hideMark/>
                </w:tcPr>
                <w:p w14:paraId="44E6796C" w14:textId="77777777" w:rsidR="00E24A5C" w:rsidRPr="00E24A5C" w:rsidRDefault="00E24A5C" w:rsidP="00E24A5C">
                  <w:pPr>
                    <w:numPr>
                      <w:ilvl w:val="0"/>
                      <w:numId w:val="1"/>
                    </w:numPr>
                    <w:suppressAutoHyphens w:val="0"/>
                    <w:spacing w:after="0" w:line="240" w:lineRule="auto"/>
                  </w:pPr>
                  <w:r w:rsidRPr="00E24A5C">
                    <w:t>Significantly above</w:t>
                  </w:r>
                </w:p>
              </w:tc>
            </w:tr>
            <w:tr w:rsidR="00E24A5C" w:rsidRPr="00E24A5C" w14:paraId="24285C86" w14:textId="77777777" w:rsidTr="00E24A5C">
              <w:trPr>
                <w:tblCellSpacing w:w="15" w:type="dxa"/>
              </w:trPr>
              <w:tc>
                <w:tcPr>
                  <w:tcW w:w="0" w:type="auto"/>
                  <w:shd w:val="clear" w:color="auto" w:fill="FFFFFF"/>
                  <w:tcMar>
                    <w:top w:w="15" w:type="dxa"/>
                    <w:left w:w="15" w:type="dxa"/>
                    <w:bottom w:w="15" w:type="dxa"/>
                    <w:right w:w="15" w:type="dxa"/>
                  </w:tcMar>
                  <w:vAlign w:val="center"/>
                  <w:hideMark/>
                </w:tcPr>
                <w:p w14:paraId="49AC628D" w14:textId="77777777" w:rsidR="00E24A5C" w:rsidRPr="00E24A5C" w:rsidRDefault="00E24A5C" w:rsidP="00E24A5C">
                  <w:pPr>
                    <w:numPr>
                      <w:ilvl w:val="0"/>
                      <w:numId w:val="1"/>
                    </w:numPr>
                    <w:suppressAutoHyphens w:val="0"/>
                    <w:spacing w:after="0" w:line="240" w:lineRule="auto"/>
                  </w:pPr>
                  <w:r w:rsidRPr="00E24A5C">
                    <w:t>Writing</w:t>
                  </w:r>
                </w:p>
              </w:tc>
              <w:tc>
                <w:tcPr>
                  <w:tcW w:w="0" w:type="auto"/>
                  <w:shd w:val="clear" w:color="auto" w:fill="FFFFFF"/>
                  <w:tcMar>
                    <w:top w:w="15" w:type="dxa"/>
                    <w:left w:w="15" w:type="dxa"/>
                    <w:bottom w:w="15" w:type="dxa"/>
                    <w:right w:w="15" w:type="dxa"/>
                  </w:tcMar>
                  <w:vAlign w:val="center"/>
                  <w:hideMark/>
                </w:tcPr>
                <w:p w14:paraId="754D91FD" w14:textId="77777777" w:rsidR="00E24A5C" w:rsidRPr="00E24A5C" w:rsidRDefault="00E24A5C" w:rsidP="00E24A5C">
                  <w:pPr>
                    <w:numPr>
                      <w:ilvl w:val="0"/>
                      <w:numId w:val="1"/>
                    </w:numPr>
                    <w:suppressAutoHyphens w:val="0"/>
                    <w:spacing w:after="0" w:line="240" w:lineRule="auto"/>
                  </w:pPr>
                  <w:r w:rsidRPr="00E24A5C">
                    <w:t>76%</w:t>
                  </w:r>
                </w:p>
              </w:tc>
              <w:tc>
                <w:tcPr>
                  <w:tcW w:w="0" w:type="auto"/>
                  <w:shd w:val="clear" w:color="auto" w:fill="FFFFFF"/>
                  <w:tcMar>
                    <w:top w:w="15" w:type="dxa"/>
                    <w:left w:w="15" w:type="dxa"/>
                    <w:bottom w:w="15" w:type="dxa"/>
                    <w:right w:w="15" w:type="dxa"/>
                  </w:tcMar>
                  <w:vAlign w:val="center"/>
                  <w:hideMark/>
                </w:tcPr>
                <w:p w14:paraId="3BE67DCA" w14:textId="77777777" w:rsidR="00E24A5C" w:rsidRPr="00E24A5C" w:rsidRDefault="00E24A5C" w:rsidP="00E24A5C">
                  <w:pPr>
                    <w:numPr>
                      <w:ilvl w:val="0"/>
                      <w:numId w:val="1"/>
                    </w:numPr>
                    <w:suppressAutoHyphens w:val="0"/>
                    <w:spacing w:after="0" w:line="240" w:lineRule="auto"/>
                  </w:pPr>
                  <w:r w:rsidRPr="00E24A5C">
                    <w:t>61%</w:t>
                  </w:r>
                </w:p>
              </w:tc>
              <w:tc>
                <w:tcPr>
                  <w:tcW w:w="0" w:type="auto"/>
                  <w:shd w:val="clear" w:color="auto" w:fill="FFFFFF"/>
                  <w:tcMar>
                    <w:top w:w="15" w:type="dxa"/>
                    <w:left w:w="15" w:type="dxa"/>
                    <w:bottom w:w="15" w:type="dxa"/>
                    <w:right w:w="15" w:type="dxa"/>
                  </w:tcMar>
                  <w:vAlign w:val="center"/>
                  <w:hideMark/>
                </w:tcPr>
                <w:p w14:paraId="147470FF" w14:textId="77777777" w:rsidR="00E24A5C" w:rsidRPr="00E24A5C" w:rsidRDefault="00E24A5C" w:rsidP="00E24A5C">
                  <w:pPr>
                    <w:numPr>
                      <w:ilvl w:val="0"/>
                      <w:numId w:val="1"/>
                    </w:numPr>
                    <w:suppressAutoHyphens w:val="0"/>
                    <w:spacing w:after="0" w:line="240" w:lineRule="auto"/>
                  </w:pPr>
                  <w:r w:rsidRPr="00E24A5C">
                    <w:t>+15 percentage points</w:t>
                  </w:r>
                </w:p>
              </w:tc>
              <w:tc>
                <w:tcPr>
                  <w:tcW w:w="0" w:type="auto"/>
                  <w:shd w:val="clear" w:color="auto" w:fill="FFFFFF"/>
                  <w:tcMar>
                    <w:top w:w="15" w:type="dxa"/>
                    <w:left w:w="15" w:type="dxa"/>
                    <w:bottom w:w="15" w:type="dxa"/>
                    <w:right w:w="15" w:type="dxa"/>
                  </w:tcMar>
                  <w:vAlign w:val="center"/>
                  <w:hideMark/>
                </w:tcPr>
                <w:p w14:paraId="521FAC78" w14:textId="77777777" w:rsidR="00E24A5C" w:rsidRPr="00E24A5C" w:rsidRDefault="00E24A5C" w:rsidP="00E24A5C">
                  <w:pPr>
                    <w:numPr>
                      <w:ilvl w:val="0"/>
                      <w:numId w:val="1"/>
                    </w:numPr>
                    <w:suppressAutoHyphens w:val="0"/>
                    <w:spacing w:after="0" w:line="240" w:lineRule="auto"/>
                  </w:pPr>
                  <w:r w:rsidRPr="00E24A5C">
                    <w:t>Significantly above</w:t>
                  </w:r>
                </w:p>
              </w:tc>
            </w:tr>
            <w:tr w:rsidR="00E24A5C" w:rsidRPr="00E24A5C" w14:paraId="609742F2" w14:textId="77777777" w:rsidTr="00E24A5C">
              <w:trPr>
                <w:tblCellSpacing w:w="15" w:type="dxa"/>
              </w:trPr>
              <w:tc>
                <w:tcPr>
                  <w:tcW w:w="0" w:type="auto"/>
                  <w:shd w:val="clear" w:color="auto" w:fill="FFFFFF"/>
                  <w:tcMar>
                    <w:top w:w="15" w:type="dxa"/>
                    <w:left w:w="15" w:type="dxa"/>
                    <w:bottom w:w="15" w:type="dxa"/>
                    <w:right w:w="15" w:type="dxa"/>
                  </w:tcMar>
                  <w:vAlign w:val="center"/>
                  <w:hideMark/>
                </w:tcPr>
                <w:p w14:paraId="3B724DDB" w14:textId="77777777" w:rsidR="00E24A5C" w:rsidRPr="00E24A5C" w:rsidRDefault="00E24A5C" w:rsidP="00E24A5C">
                  <w:pPr>
                    <w:numPr>
                      <w:ilvl w:val="0"/>
                      <w:numId w:val="1"/>
                    </w:numPr>
                    <w:suppressAutoHyphens w:val="0"/>
                    <w:spacing w:after="0" w:line="240" w:lineRule="auto"/>
                  </w:pPr>
                  <w:r w:rsidRPr="00E24A5C">
                    <w:t>Mathematics</w:t>
                  </w:r>
                </w:p>
              </w:tc>
              <w:tc>
                <w:tcPr>
                  <w:tcW w:w="0" w:type="auto"/>
                  <w:shd w:val="clear" w:color="auto" w:fill="FFFFFF"/>
                  <w:tcMar>
                    <w:top w:w="15" w:type="dxa"/>
                    <w:left w:w="15" w:type="dxa"/>
                    <w:bottom w:w="15" w:type="dxa"/>
                    <w:right w:w="15" w:type="dxa"/>
                  </w:tcMar>
                  <w:vAlign w:val="center"/>
                  <w:hideMark/>
                </w:tcPr>
                <w:p w14:paraId="2B21A7D9" w14:textId="77777777" w:rsidR="00E24A5C" w:rsidRPr="00E24A5C" w:rsidRDefault="00E24A5C" w:rsidP="00E24A5C">
                  <w:pPr>
                    <w:numPr>
                      <w:ilvl w:val="0"/>
                      <w:numId w:val="1"/>
                    </w:numPr>
                    <w:suppressAutoHyphens w:val="0"/>
                    <w:spacing w:after="0" w:line="240" w:lineRule="auto"/>
                  </w:pPr>
                  <w:r w:rsidRPr="00E24A5C">
                    <w:t>77%</w:t>
                  </w:r>
                </w:p>
              </w:tc>
              <w:tc>
                <w:tcPr>
                  <w:tcW w:w="0" w:type="auto"/>
                  <w:shd w:val="clear" w:color="auto" w:fill="FFFFFF"/>
                  <w:tcMar>
                    <w:top w:w="15" w:type="dxa"/>
                    <w:left w:w="15" w:type="dxa"/>
                    <w:bottom w:w="15" w:type="dxa"/>
                    <w:right w:w="15" w:type="dxa"/>
                  </w:tcMar>
                  <w:vAlign w:val="center"/>
                  <w:hideMark/>
                </w:tcPr>
                <w:p w14:paraId="4530E8C7" w14:textId="77777777" w:rsidR="00E24A5C" w:rsidRPr="00E24A5C" w:rsidRDefault="00E24A5C" w:rsidP="00E24A5C">
                  <w:pPr>
                    <w:numPr>
                      <w:ilvl w:val="0"/>
                      <w:numId w:val="1"/>
                    </w:numPr>
                    <w:suppressAutoHyphens w:val="0"/>
                    <w:spacing w:after="0" w:line="240" w:lineRule="auto"/>
                  </w:pPr>
                  <w:r w:rsidRPr="00E24A5C">
                    <w:t>63%</w:t>
                  </w:r>
                </w:p>
              </w:tc>
              <w:tc>
                <w:tcPr>
                  <w:tcW w:w="0" w:type="auto"/>
                  <w:shd w:val="clear" w:color="auto" w:fill="FFFFFF"/>
                  <w:tcMar>
                    <w:top w:w="15" w:type="dxa"/>
                    <w:left w:w="15" w:type="dxa"/>
                    <w:bottom w:w="15" w:type="dxa"/>
                    <w:right w:w="15" w:type="dxa"/>
                  </w:tcMar>
                  <w:vAlign w:val="center"/>
                  <w:hideMark/>
                </w:tcPr>
                <w:p w14:paraId="005EF5EF" w14:textId="77777777" w:rsidR="00E24A5C" w:rsidRPr="00E24A5C" w:rsidRDefault="00E24A5C" w:rsidP="00E24A5C">
                  <w:pPr>
                    <w:numPr>
                      <w:ilvl w:val="0"/>
                      <w:numId w:val="1"/>
                    </w:numPr>
                    <w:suppressAutoHyphens w:val="0"/>
                    <w:spacing w:after="0" w:line="240" w:lineRule="auto"/>
                  </w:pPr>
                  <w:r w:rsidRPr="00E24A5C">
                    <w:t>+14 percentage points</w:t>
                  </w:r>
                </w:p>
              </w:tc>
              <w:tc>
                <w:tcPr>
                  <w:tcW w:w="0" w:type="auto"/>
                  <w:shd w:val="clear" w:color="auto" w:fill="FFFFFF"/>
                  <w:tcMar>
                    <w:top w:w="15" w:type="dxa"/>
                    <w:left w:w="15" w:type="dxa"/>
                    <w:bottom w:w="15" w:type="dxa"/>
                    <w:right w:w="15" w:type="dxa"/>
                  </w:tcMar>
                  <w:vAlign w:val="center"/>
                  <w:hideMark/>
                </w:tcPr>
                <w:p w14:paraId="560D8AEB" w14:textId="77777777" w:rsidR="00E24A5C" w:rsidRPr="00E24A5C" w:rsidRDefault="00E24A5C" w:rsidP="00E24A5C">
                  <w:pPr>
                    <w:numPr>
                      <w:ilvl w:val="0"/>
                      <w:numId w:val="1"/>
                    </w:numPr>
                    <w:suppressAutoHyphens w:val="0"/>
                    <w:spacing w:after="0" w:line="240" w:lineRule="auto"/>
                  </w:pPr>
                  <w:r w:rsidRPr="00E24A5C">
                    <w:t>Significantly above</w:t>
                  </w:r>
                </w:p>
              </w:tc>
            </w:tr>
            <w:tr w:rsidR="00E24A5C" w:rsidRPr="00E24A5C" w14:paraId="5AF8C4A1" w14:textId="77777777" w:rsidTr="00E24A5C">
              <w:trPr>
                <w:tblCellSpacing w:w="15" w:type="dxa"/>
              </w:trPr>
              <w:tc>
                <w:tcPr>
                  <w:tcW w:w="0" w:type="auto"/>
                  <w:shd w:val="clear" w:color="auto" w:fill="FFFFFF"/>
                  <w:tcMar>
                    <w:top w:w="15" w:type="dxa"/>
                    <w:left w:w="15" w:type="dxa"/>
                    <w:bottom w:w="15" w:type="dxa"/>
                    <w:right w:w="15" w:type="dxa"/>
                  </w:tcMar>
                  <w:vAlign w:val="center"/>
                  <w:hideMark/>
                </w:tcPr>
                <w:p w14:paraId="25F02385" w14:textId="77777777" w:rsidR="00E24A5C" w:rsidRPr="00E24A5C" w:rsidRDefault="00E24A5C" w:rsidP="00E24A5C">
                  <w:pPr>
                    <w:numPr>
                      <w:ilvl w:val="0"/>
                      <w:numId w:val="1"/>
                    </w:numPr>
                    <w:suppressAutoHyphens w:val="0"/>
                    <w:spacing w:after="0" w:line="240" w:lineRule="auto"/>
                  </w:pPr>
                  <w:r w:rsidRPr="00E24A5C">
                    <w:t>Combined RWM</w:t>
                  </w:r>
                </w:p>
              </w:tc>
              <w:tc>
                <w:tcPr>
                  <w:tcW w:w="0" w:type="auto"/>
                  <w:shd w:val="clear" w:color="auto" w:fill="FFFFFF"/>
                  <w:tcMar>
                    <w:top w:w="15" w:type="dxa"/>
                    <w:left w:w="15" w:type="dxa"/>
                    <w:bottom w:w="15" w:type="dxa"/>
                    <w:right w:w="15" w:type="dxa"/>
                  </w:tcMar>
                  <w:vAlign w:val="center"/>
                  <w:hideMark/>
                </w:tcPr>
                <w:p w14:paraId="088F647C" w14:textId="77777777" w:rsidR="00E24A5C" w:rsidRPr="00E24A5C" w:rsidRDefault="00E24A5C" w:rsidP="00E24A5C">
                  <w:pPr>
                    <w:numPr>
                      <w:ilvl w:val="0"/>
                      <w:numId w:val="1"/>
                    </w:numPr>
                    <w:suppressAutoHyphens w:val="0"/>
                    <w:spacing w:after="0" w:line="240" w:lineRule="auto"/>
                  </w:pPr>
                  <w:r w:rsidRPr="00E24A5C">
                    <w:t>71%</w:t>
                  </w:r>
                </w:p>
              </w:tc>
              <w:tc>
                <w:tcPr>
                  <w:tcW w:w="0" w:type="auto"/>
                  <w:shd w:val="clear" w:color="auto" w:fill="FFFFFF"/>
                  <w:tcMar>
                    <w:top w:w="15" w:type="dxa"/>
                    <w:left w:w="15" w:type="dxa"/>
                    <w:bottom w:w="15" w:type="dxa"/>
                    <w:right w:w="15" w:type="dxa"/>
                  </w:tcMar>
                  <w:vAlign w:val="center"/>
                  <w:hideMark/>
                </w:tcPr>
                <w:p w14:paraId="000EA13F" w14:textId="77777777" w:rsidR="00E24A5C" w:rsidRPr="00E24A5C" w:rsidRDefault="00E24A5C" w:rsidP="00E24A5C">
                  <w:pPr>
                    <w:numPr>
                      <w:ilvl w:val="0"/>
                      <w:numId w:val="1"/>
                    </w:numPr>
                    <w:suppressAutoHyphens w:val="0"/>
                    <w:spacing w:after="0" w:line="240" w:lineRule="auto"/>
                  </w:pPr>
                  <w:r w:rsidRPr="00E24A5C">
                    <w:t>48%</w:t>
                  </w:r>
                </w:p>
              </w:tc>
              <w:tc>
                <w:tcPr>
                  <w:tcW w:w="0" w:type="auto"/>
                  <w:shd w:val="clear" w:color="auto" w:fill="FFFFFF"/>
                  <w:tcMar>
                    <w:top w:w="15" w:type="dxa"/>
                    <w:left w:w="15" w:type="dxa"/>
                    <w:bottom w:w="15" w:type="dxa"/>
                    <w:right w:w="15" w:type="dxa"/>
                  </w:tcMar>
                  <w:vAlign w:val="center"/>
                  <w:hideMark/>
                </w:tcPr>
                <w:p w14:paraId="4C4CAA34" w14:textId="77777777" w:rsidR="00E24A5C" w:rsidRPr="00E24A5C" w:rsidRDefault="00E24A5C" w:rsidP="00E24A5C">
                  <w:pPr>
                    <w:numPr>
                      <w:ilvl w:val="0"/>
                      <w:numId w:val="1"/>
                    </w:numPr>
                    <w:suppressAutoHyphens w:val="0"/>
                    <w:spacing w:after="0" w:line="240" w:lineRule="auto"/>
                  </w:pPr>
                  <w:r w:rsidRPr="00E24A5C">
                    <w:t>+23 percentage points</w:t>
                  </w:r>
                </w:p>
              </w:tc>
              <w:tc>
                <w:tcPr>
                  <w:tcW w:w="0" w:type="auto"/>
                  <w:shd w:val="clear" w:color="auto" w:fill="FFFFFF"/>
                  <w:tcMar>
                    <w:top w:w="15" w:type="dxa"/>
                    <w:left w:w="15" w:type="dxa"/>
                    <w:bottom w:w="15" w:type="dxa"/>
                    <w:right w:w="15" w:type="dxa"/>
                  </w:tcMar>
                  <w:vAlign w:val="center"/>
                  <w:hideMark/>
                </w:tcPr>
                <w:p w14:paraId="342A6F33" w14:textId="77777777" w:rsidR="00E24A5C" w:rsidRPr="00E24A5C" w:rsidRDefault="00E24A5C" w:rsidP="00E24A5C">
                  <w:pPr>
                    <w:numPr>
                      <w:ilvl w:val="0"/>
                      <w:numId w:val="1"/>
                    </w:numPr>
                    <w:suppressAutoHyphens w:val="0"/>
                    <w:spacing w:after="0" w:line="240" w:lineRule="auto"/>
                  </w:pPr>
                  <w:r w:rsidRPr="00E24A5C">
                    <w:t>Significantly above</w:t>
                  </w:r>
                </w:p>
              </w:tc>
            </w:tr>
          </w:tbl>
          <w:p w14:paraId="46230444" w14:textId="77777777" w:rsidR="00E24A5C" w:rsidRPr="00E24A5C" w:rsidRDefault="00E24A5C" w:rsidP="00E24A5C">
            <w:pPr>
              <w:numPr>
                <w:ilvl w:val="0"/>
                <w:numId w:val="1"/>
              </w:numPr>
              <w:suppressAutoHyphens w:val="0"/>
              <w:spacing w:after="0" w:line="240" w:lineRule="auto"/>
            </w:pPr>
            <w:r w:rsidRPr="00E24A5C">
              <w:rPr>
                <w:b/>
                <w:bCs/>
              </w:rPr>
              <w:t>Reading:</w:t>
            </w:r>
            <w:r w:rsidRPr="00E24A5C">
              <w:t xml:space="preserve"> Disadvantaged pupils consistently achieved stronger reading outcomes than disadvantaged pupils in similar schools. In 2026, 81% reached the expected standard, compared with 62% in similar schools and 63% nationally. The 19-percentage-point advantage over similar schools was classified as above average, although not statistically significant. The differences in 2024 and 2025, and across the three years, were statistically significant.</w:t>
            </w:r>
          </w:p>
          <w:p w14:paraId="48677FF7" w14:textId="77777777" w:rsidR="00E24A5C" w:rsidRPr="00E24A5C" w:rsidRDefault="00E24A5C" w:rsidP="00E24A5C">
            <w:pPr>
              <w:numPr>
                <w:ilvl w:val="0"/>
                <w:numId w:val="1"/>
              </w:numPr>
              <w:suppressAutoHyphens w:val="0"/>
              <w:spacing w:after="0" w:line="240" w:lineRule="auto"/>
            </w:pPr>
            <w:r w:rsidRPr="00E24A5C">
              <w:rPr>
                <w:b/>
                <w:bCs/>
              </w:rPr>
              <w:t>Writing:</w:t>
            </w:r>
            <w:r w:rsidRPr="00E24A5C">
              <w:t xml:space="preserve"> In 2026, 67% achieved the expected standard, compared with 61% in similar schools and 60% nationally. Although the school’s percentage was higher, the IDSR did not identify an above-average banding against similar schools. Outcomes fell from 86% in 2025, when attainment was significantly above similar schools. The three-year figure remained significantly above the similar-school comparator, but the latest decline makes writing a priority.</w:t>
            </w:r>
          </w:p>
          <w:p w14:paraId="45A509B6" w14:textId="77777777" w:rsidR="00E24A5C" w:rsidRPr="00E24A5C" w:rsidRDefault="00E24A5C" w:rsidP="00E24A5C">
            <w:pPr>
              <w:numPr>
                <w:ilvl w:val="0"/>
                <w:numId w:val="1"/>
              </w:numPr>
              <w:suppressAutoHyphens w:val="0"/>
              <w:spacing w:after="0" w:line="240" w:lineRule="auto"/>
            </w:pPr>
            <w:r w:rsidRPr="00E24A5C">
              <w:rPr>
                <w:b/>
                <w:bCs/>
              </w:rPr>
              <w:t>Mathematics:</w:t>
            </w:r>
            <w:r w:rsidRPr="00E24A5C">
              <w:t xml:space="preserve"> In 2026, 67% achieved the expected standard, compared with 62% in both similar schools and the national disadvantaged group. The IDSR did not identify an above-average banding against similar schools for this year. This followed a strong 2025 result of 90%, compared with 61% in similar schools, which was statistically significantly above. The three-year comparison remained significantly positive, but the latest attainment decline requires attention.</w:t>
            </w:r>
          </w:p>
          <w:p w14:paraId="677262EE" w14:textId="3833B645" w:rsidR="00E24A5C" w:rsidRPr="00E24A5C" w:rsidRDefault="00E24A5C" w:rsidP="00E24A5C">
            <w:pPr>
              <w:numPr>
                <w:ilvl w:val="0"/>
                <w:numId w:val="1"/>
              </w:numPr>
              <w:suppressAutoHyphens w:val="0"/>
              <w:spacing w:after="0" w:line="240" w:lineRule="auto"/>
            </w:pPr>
            <w:r w:rsidRPr="00E24A5C">
              <w:rPr>
                <w:b/>
                <w:bCs/>
              </w:rPr>
              <w:t>Combined RWM:</w:t>
            </w:r>
            <w:r w:rsidRPr="00E24A5C">
              <w:t xml:space="preserve"> In 2026, 67% achieved the expected standard in all three subjects, compared with 48% in similar schools and 49% nationally. The 19-percentage-point advantage over similar schools was classified as above average, but not statistically significant. Combined attainment was significantly above similar schools in both 2024 and 2025. Across the three years, 71% achieved the combined standard, compared with 48% in similar schools—a significant strength. </w:t>
            </w:r>
          </w:p>
          <w:p w14:paraId="2A4A402B" w14:textId="77777777" w:rsidR="00E24A5C" w:rsidRPr="00E24A5C" w:rsidRDefault="00E24A5C" w:rsidP="00E24A5C">
            <w:pPr>
              <w:numPr>
                <w:ilvl w:val="0"/>
                <w:numId w:val="1"/>
              </w:numPr>
              <w:suppressAutoHyphens w:val="0"/>
              <w:spacing w:after="0" w:line="240" w:lineRule="auto"/>
            </w:pPr>
            <w:r w:rsidRPr="00E24A5C">
              <w:rPr>
                <w:b/>
                <w:bCs/>
              </w:rPr>
              <w:t>Key Stage 2 progress compared with similar schools</w:t>
            </w: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1097"/>
              <w:gridCol w:w="2687"/>
              <w:gridCol w:w="3311"/>
              <w:gridCol w:w="2607"/>
            </w:tblGrid>
            <w:tr w:rsidR="00E24A5C" w:rsidRPr="00E24A5C" w14:paraId="5A6519E4" w14:textId="77777777" w:rsidTr="00E24A5C">
              <w:trPr>
                <w:tblHeader/>
                <w:tblCellSpacing w:w="15" w:type="dxa"/>
              </w:trPr>
              <w:tc>
                <w:tcPr>
                  <w:tcW w:w="0" w:type="auto"/>
                  <w:shd w:val="clear" w:color="auto" w:fill="FFFFFF"/>
                  <w:tcMar>
                    <w:top w:w="15" w:type="dxa"/>
                    <w:left w:w="15" w:type="dxa"/>
                    <w:bottom w:w="15" w:type="dxa"/>
                    <w:right w:w="15" w:type="dxa"/>
                  </w:tcMar>
                  <w:vAlign w:val="center"/>
                  <w:hideMark/>
                </w:tcPr>
                <w:p w14:paraId="7D8C8730" w14:textId="77777777" w:rsidR="00E24A5C" w:rsidRPr="00E24A5C" w:rsidRDefault="00E24A5C" w:rsidP="00E24A5C">
                  <w:pPr>
                    <w:numPr>
                      <w:ilvl w:val="0"/>
                      <w:numId w:val="1"/>
                    </w:numPr>
                    <w:suppressAutoHyphens w:val="0"/>
                    <w:spacing w:after="0" w:line="240" w:lineRule="auto"/>
                  </w:pPr>
                  <w:r w:rsidRPr="00E24A5C">
                    <w:rPr>
                      <w:b/>
                      <w:bCs/>
                    </w:rPr>
                    <w:t>Subject</w:t>
                  </w:r>
                </w:p>
              </w:tc>
              <w:tc>
                <w:tcPr>
                  <w:tcW w:w="0" w:type="auto"/>
                  <w:shd w:val="clear" w:color="auto" w:fill="FFFFFF"/>
                  <w:tcMar>
                    <w:top w:w="15" w:type="dxa"/>
                    <w:left w:w="15" w:type="dxa"/>
                    <w:bottom w:w="15" w:type="dxa"/>
                    <w:right w:w="15" w:type="dxa"/>
                  </w:tcMar>
                  <w:vAlign w:val="center"/>
                  <w:hideMark/>
                </w:tcPr>
                <w:p w14:paraId="132B26EA" w14:textId="77777777" w:rsidR="00E24A5C" w:rsidRPr="00E24A5C" w:rsidRDefault="00E24A5C" w:rsidP="00E24A5C">
                  <w:pPr>
                    <w:numPr>
                      <w:ilvl w:val="0"/>
                      <w:numId w:val="1"/>
                    </w:numPr>
                    <w:suppressAutoHyphens w:val="0"/>
                    <w:spacing w:after="0" w:line="240" w:lineRule="auto"/>
                  </w:pPr>
                  <w:r w:rsidRPr="00E24A5C">
                    <w:rPr>
                      <w:b/>
                      <w:bCs/>
                    </w:rPr>
                    <w:t>School disadvantaged progress, 2026</w:t>
                  </w:r>
                </w:p>
              </w:tc>
              <w:tc>
                <w:tcPr>
                  <w:tcW w:w="0" w:type="auto"/>
                  <w:shd w:val="clear" w:color="auto" w:fill="FFFFFF"/>
                  <w:tcMar>
                    <w:top w:w="15" w:type="dxa"/>
                    <w:left w:w="15" w:type="dxa"/>
                    <w:bottom w:w="15" w:type="dxa"/>
                    <w:right w:w="15" w:type="dxa"/>
                  </w:tcMar>
                  <w:vAlign w:val="center"/>
                  <w:hideMark/>
                </w:tcPr>
                <w:p w14:paraId="798096D4" w14:textId="77777777" w:rsidR="00E24A5C" w:rsidRPr="00E24A5C" w:rsidRDefault="00E24A5C" w:rsidP="00E24A5C">
                  <w:pPr>
                    <w:numPr>
                      <w:ilvl w:val="0"/>
                      <w:numId w:val="1"/>
                    </w:numPr>
                    <w:suppressAutoHyphens w:val="0"/>
                    <w:spacing w:after="0" w:line="240" w:lineRule="auto"/>
                  </w:pPr>
                  <w:r w:rsidRPr="00E24A5C">
                    <w:rPr>
                      <w:b/>
                      <w:bCs/>
                    </w:rPr>
                    <w:t>Similar schools’ disadvantaged progress, 2026</w:t>
                  </w:r>
                </w:p>
              </w:tc>
              <w:tc>
                <w:tcPr>
                  <w:tcW w:w="0" w:type="auto"/>
                  <w:shd w:val="clear" w:color="auto" w:fill="FFFFFF"/>
                  <w:tcMar>
                    <w:top w:w="15" w:type="dxa"/>
                    <w:left w:w="15" w:type="dxa"/>
                    <w:bottom w:w="15" w:type="dxa"/>
                    <w:right w:w="15" w:type="dxa"/>
                  </w:tcMar>
                  <w:vAlign w:val="center"/>
                  <w:hideMark/>
                </w:tcPr>
                <w:p w14:paraId="55272938" w14:textId="77777777" w:rsidR="00E24A5C" w:rsidRPr="00E24A5C" w:rsidRDefault="00E24A5C" w:rsidP="00E24A5C">
                  <w:pPr>
                    <w:numPr>
                      <w:ilvl w:val="0"/>
                      <w:numId w:val="1"/>
                    </w:numPr>
                    <w:suppressAutoHyphens w:val="0"/>
                    <w:spacing w:after="0" w:line="240" w:lineRule="auto"/>
                  </w:pPr>
                  <w:r w:rsidRPr="00E24A5C">
                    <w:rPr>
                      <w:b/>
                      <w:bCs/>
                    </w:rPr>
                    <w:t>IDSR comparison</w:t>
                  </w:r>
                </w:p>
              </w:tc>
            </w:tr>
            <w:tr w:rsidR="00E24A5C" w:rsidRPr="00E24A5C" w14:paraId="08840D03" w14:textId="77777777" w:rsidTr="00E24A5C">
              <w:trPr>
                <w:tblCellSpacing w:w="15" w:type="dxa"/>
              </w:trPr>
              <w:tc>
                <w:tcPr>
                  <w:tcW w:w="0" w:type="auto"/>
                  <w:shd w:val="clear" w:color="auto" w:fill="FFFFFF"/>
                  <w:tcMar>
                    <w:top w:w="15" w:type="dxa"/>
                    <w:left w:w="15" w:type="dxa"/>
                    <w:bottom w:w="15" w:type="dxa"/>
                    <w:right w:w="15" w:type="dxa"/>
                  </w:tcMar>
                  <w:vAlign w:val="center"/>
                  <w:hideMark/>
                </w:tcPr>
                <w:p w14:paraId="739F23C8" w14:textId="77777777" w:rsidR="00E24A5C" w:rsidRPr="00E24A5C" w:rsidRDefault="00E24A5C" w:rsidP="00E24A5C">
                  <w:pPr>
                    <w:numPr>
                      <w:ilvl w:val="0"/>
                      <w:numId w:val="1"/>
                    </w:numPr>
                    <w:suppressAutoHyphens w:val="0"/>
                    <w:spacing w:after="0" w:line="240" w:lineRule="auto"/>
                  </w:pPr>
                  <w:r w:rsidRPr="00E24A5C">
                    <w:t>Reading</w:t>
                  </w:r>
                </w:p>
              </w:tc>
              <w:tc>
                <w:tcPr>
                  <w:tcW w:w="0" w:type="auto"/>
                  <w:shd w:val="clear" w:color="auto" w:fill="FFFFFF"/>
                  <w:tcMar>
                    <w:top w:w="15" w:type="dxa"/>
                    <w:left w:w="15" w:type="dxa"/>
                    <w:bottom w:w="15" w:type="dxa"/>
                    <w:right w:w="15" w:type="dxa"/>
                  </w:tcMar>
                  <w:vAlign w:val="center"/>
                  <w:hideMark/>
                </w:tcPr>
                <w:p w14:paraId="3B2C9556" w14:textId="77777777" w:rsidR="00E24A5C" w:rsidRPr="00E24A5C" w:rsidRDefault="00E24A5C" w:rsidP="00E24A5C">
                  <w:pPr>
                    <w:numPr>
                      <w:ilvl w:val="0"/>
                      <w:numId w:val="1"/>
                    </w:numPr>
                    <w:suppressAutoHyphens w:val="0"/>
                    <w:spacing w:after="0" w:line="240" w:lineRule="auto"/>
                  </w:pPr>
                  <w:r w:rsidRPr="00E24A5C">
                    <w:t>+0.9</w:t>
                  </w:r>
                </w:p>
              </w:tc>
              <w:tc>
                <w:tcPr>
                  <w:tcW w:w="0" w:type="auto"/>
                  <w:shd w:val="clear" w:color="auto" w:fill="FFFFFF"/>
                  <w:tcMar>
                    <w:top w:w="15" w:type="dxa"/>
                    <w:left w:w="15" w:type="dxa"/>
                    <w:bottom w:w="15" w:type="dxa"/>
                    <w:right w:w="15" w:type="dxa"/>
                  </w:tcMar>
                  <w:vAlign w:val="center"/>
                  <w:hideMark/>
                </w:tcPr>
                <w:p w14:paraId="3869CA73" w14:textId="77777777" w:rsidR="00E24A5C" w:rsidRPr="00E24A5C" w:rsidRDefault="00E24A5C" w:rsidP="00E24A5C">
                  <w:pPr>
                    <w:numPr>
                      <w:ilvl w:val="0"/>
                      <w:numId w:val="1"/>
                    </w:numPr>
                    <w:suppressAutoHyphens w:val="0"/>
                    <w:spacing w:after="0" w:line="240" w:lineRule="auto"/>
                  </w:pPr>
                  <w:r w:rsidRPr="00E24A5C">
                    <w:t>−0.3</w:t>
                  </w:r>
                </w:p>
              </w:tc>
              <w:tc>
                <w:tcPr>
                  <w:tcW w:w="0" w:type="auto"/>
                  <w:shd w:val="clear" w:color="auto" w:fill="FFFFFF"/>
                  <w:tcMar>
                    <w:top w:w="15" w:type="dxa"/>
                    <w:left w:w="15" w:type="dxa"/>
                    <w:bottom w:w="15" w:type="dxa"/>
                    <w:right w:w="15" w:type="dxa"/>
                  </w:tcMar>
                  <w:vAlign w:val="center"/>
                  <w:hideMark/>
                </w:tcPr>
                <w:p w14:paraId="4D887F2F" w14:textId="77777777" w:rsidR="00E24A5C" w:rsidRPr="00E24A5C" w:rsidRDefault="00E24A5C" w:rsidP="00E24A5C">
                  <w:pPr>
                    <w:numPr>
                      <w:ilvl w:val="0"/>
                      <w:numId w:val="1"/>
                    </w:numPr>
                    <w:suppressAutoHyphens w:val="0"/>
                    <w:spacing w:after="0" w:line="240" w:lineRule="auto"/>
                  </w:pPr>
                  <w:r w:rsidRPr="00E24A5C">
                    <w:t>No above/below banding displayed</w:t>
                  </w:r>
                </w:p>
              </w:tc>
            </w:tr>
            <w:tr w:rsidR="00E24A5C" w:rsidRPr="00E24A5C" w14:paraId="3B9CE647" w14:textId="77777777" w:rsidTr="00E24A5C">
              <w:trPr>
                <w:tblCellSpacing w:w="15" w:type="dxa"/>
              </w:trPr>
              <w:tc>
                <w:tcPr>
                  <w:tcW w:w="0" w:type="auto"/>
                  <w:shd w:val="clear" w:color="auto" w:fill="FFFFFF"/>
                  <w:tcMar>
                    <w:top w:w="15" w:type="dxa"/>
                    <w:left w:w="15" w:type="dxa"/>
                    <w:bottom w:w="15" w:type="dxa"/>
                    <w:right w:w="15" w:type="dxa"/>
                  </w:tcMar>
                  <w:vAlign w:val="center"/>
                  <w:hideMark/>
                </w:tcPr>
                <w:p w14:paraId="4CF3E4E3" w14:textId="77777777" w:rsidR="00E24A5C" w:rsidRPr="00E24A5C" w:rsidRDefault="00E24A5C" w:rsidP="00E24A5C">
                  <w:pPr>
                    <w:numPr>
                      <w:ilvl w:val="0"/>
                      <w:numId w:val="1"/>
                    </w:numPr>
                    <w:suppressAutoHyphens w:val="0"/>
                    <w:spacing w:after="0" w:line="240" w:lineRule="auto"/>
                  </w:pPr>
                  <w:r w:rsidRPr="00E24A5C">
                    <w:t>Writing</w:t>
                  </w:r>
                </w:p>
              </w:tc>
              <w:tc>
                <w:tcPr>
                  <w:tcW w:w="0" w:type="auto"/>
                  <w:shd w:val="clear" w:color="auto" w:fill="FFFFFF"/>
                  <w:tcMar>
                    <w:top w:w="15" w:type="dxa"/>
                    <w:left w:w="15" w:type="dxa"/>
                    <w:bottom w:w="15" w:type="dxa"/>
                    <w:right w:w="15" w:type="dxa"/>
                  </w:tcMar>
                  <w:vAlign w:val="center"/>
                  <w:hideMark/>
                </w:tcPr>
                <w:p w14:paraId="43A0A62A" w14:textId="77777777" w:rsidR="00E24A5C" w:rsidRPr="00E24A5C" w:rsidRDefault="00E24A5C" w:rsidP="00E24A5C">
                  <w:pPr>
                    <w:numPr>
                      <w:ilvl w:val="0"/>
                      <w:numId w:val="1"/>
                    </w:numPr>
                    <w:suppressAutoHyphens w:val="0"/>
                    <w:spacing w:after="0" w:line="240" w:lineRule="auto"/>
                  </w:pPr>
                  <w:r w:rsidRPr="00E24A5C">
                    <w:t>+0.6</w:t>
                  </w:r>
                </w:p>
              </w:tc>
              <w:tc>
                <w:tcPr>
                  <w:tcW w:w="0" w:type="auto"/>
                  <w:shd w:val="clear" w:color="auto" w:fill="FFFFFF"/>
                  <w:tcMar>
                    <w:top w:w="15" w:type="dxa"/>
                    <w:left w:w="15" w:type="dxa"/>
                    <w:bottom w:w="15" w:type="dxa"/>
                    <w:right w:w="15" w:type="dxa"/>
                  </w:tcMar>
                  <w:vAlign w:val="center"/>
                  <w:hideMark/>
                </w:tcPr>
                <w:p w14:paraId="051380F6" w14:textId="77777777" w:rsidR="00E24A5C" w:rsidRPr="00E24A5C" w:rsidRDefault="00E24A5C" w:rsidP="00E24A5C">
                  <w:pPr>
                    <w:numPr>
                      <w:ilvl w:val="0"/>
                      <w:numId w:val="1"/>
                    </w:numPr>
                    <w:suppressAutoHyphens w:val="0"/>
                    <w:spacing w:after="0" w:line="240" w:lineRule="auto"/>
                  </w:pPr>
                  <w:r w:rsidRPr="00E24A5C">
                    <w:t>−0.3</w:t>
                  </w:r>
                </w:p>
              </w:tc>
              <w:tc>
                <w:tcPr>
                  <w:tcW w:w="0" w:type="auto"/>
                  <w:shd w:val="clear" w:color="auto" w:fill="FFFFFF"/>
                  <w:tcMar>
                    <w:top w:w="15" w:type="dxa"/>
                    <w:left w:w="15" w:type="dxa"/>
                    <w:bottom w:w="15" w:type="dxa"/>
                    <w:right w:w="15" w:type="dxa"/>
                  </w:tcMar>
                  <w:vAlign w:val="center"/>
                  <w:hideMark/>
                </w:tcPr>
                <w:p w14:paraId="58471FD4" w14:textId="77777777" w:rsidR="00E24A5C" w:rsidRPr="00E24A5C" w:rsidRDefault="00E24A5C" w:rsidP="00E24A5C">
                  <w:pPr>
                    <w:numPr>
                      <w:ilvl w:val="0"/>
                      <w:numId w:val="1"/>
                    </w:numPr>
                    <w:suppressAutoHyphens w:val="0"/>
                    <w:spacing w:after="0" w:line="240" w:lineRule="auto"/>
                  </w:pPr>
                  <w:r w:rsidRPr="00E24A5C">
                    <w:t>No above/below banding displayed</w:t>
                  </w:r>
                </w:p>
              </w:tc>
            </w:tr>
            <w:tr w:rsidR="00E24A5C" w:rsidRPr="00E24A5C" w14:paraId="10E14C3C" w14:textId="77777777" w:rsidTr="00E24A5C">
              <w:trPr>
                <w:tblCellSpacing w:w="15" w:type="dxa"/>
              </w:trPr>
              <w:tc>
                <w:tcPr>
                  <w:tcW w:w="0" w:type="auto"/>
                  <w:shd w:val="clear" w:color="auto" w:fill="FFFFFF"/>
                  <w:tcMar>
                    <w:top w:w="15" w:type="dxa"/>
                    <w:left w:w="15" w:type="dxa"/>
                    <w:bottom w:w="15" w:type="dxa"/>
                    <w:right w:w="15" w:type="dxa"/>
                  </w:tcMar>
                  <w:vAlign w:val="center"/>
                  <w:hideMark/>
                </w:tcPr>
                <w:p w14:paraId="0D3AF89B" w14:textId="77777777" w:rsidR="00E24A5C" w:rsidRPr="00E24A5C" w:rsidRDefault="00E24A5C" w:rsidP="00E24A5C">
                  <w:pPr>
                    <w:numPr>
                      <w:ilvl w:val="0"/>
                      <w:numId w:val="1"/>
                    </w:numPr>
                    <w:suppressAutoHyphens w:val="0"/>
                    <w:spacing w:after="0" w:line="240" w:lineRule="auto"/>
                  </w:pPr>
                  <w:r w:rsidRPr="00E24A5C">
                    <w:t>Mathematics</w:t>
                  </w:r>
                </w:p>
              </w:tc>
              <w:tc>
                <w:tcPr>
                  <w:tcW w:w="0" w:type="auto"/>
                  <w:shd w:val="clear" w:color="auto" w:fill="FFFFFF"/>
                  <w:tcMar>
                    <w:top w:w="15" w:type="dxa"/>
                    <w:left w:w="15" w:type="dxa"/>
                    <w:bottom w:w="15" w:type="dxa"/>
                    <w:right w:w="15" w:type="dxa"/>
                  </w:tcMar>
                  <w:vAlign w:val="center"/>
                  <w:hideMark/>
                </w:tcPr>
                <w:p w14:paraId="2A5FF860" w14:textId="77777777" w:rsidR="00E24A5C" w:rsidRPr="00E24A5C" w:rsidRDefault="00E24A5C" w:rsidP="00E24A5C">
                  <w:pPr>
                    <w:numPr>
                      <w:ilvl w:val="0"/>
                      <w:numId w:val="1"/>
                    </w:numPr>
                    <w:suppressAutoHyphens w:val="0"/>
                    <w:spacing w:after="0" w:line="240" w:lineRule="auto"/>
                  </w:pPr>
                  <w:r w:rsidRPr="00E24A5C">
                    <w:t>−1.9</w:t>
                  </w:r>
                </w:p>
              </w:tc>
              <w:tc>
                <w:tcPr>
                  <w:tcW w:w="0" w:type="auto"/>
                  <w:shd w:val="clear" w:color="auto" w:fill="FFFFFF"/>
                  <w:tcMar>
                    <w:top w:w="15" w:type="dxa"/>
                    <w:left w:w="15" w:type="dxa"/>
                    <w:bottom w:w="15" w:type="dxa"/>
                    <w:right w:w="15" w:type="dxa"/>
                  </w:tcMar>
                  <w:vAlign w:val="center"/>
                  <w:hideMark/>
                </w:tcPr>
                <w:p w14:paraId="3EC838D7" w14:textId="77777777" w:rsidR="00E24A5C" w:rsidRPr="00E24A5C" w:rsidRDefault="00E24A5C" w:rsidP="00E24A5C">
                  <w:pPr>
                    <w:numPr>
                      <w:ilvl w:val="0"/>
                      <w:numId w:val="1"/>
                    </w:numPr>
                    <w:suppressAutoHyphens w:val="0"/>
                    <w:spacing w:after="0" w:line="240" w:lineRule="auto"/>
                  </w:pPr>
                  <w:r w:rsidRPr="00E24A5C">
                    <w:t>−0.5</w:t>
                  </w:r>
                </w:p>
              </w:tc>
              <w:tc>
                <w:tcPr>
                  <w:tcW w:w="0" w:type="auto"/>
                  <w:shd w:val="clear" w:color="auto" w:fill="FFFFFF"/>
                  <w:tcMar>
                    <w:top w:w="15" w:type="dxa"/>
                    <w:left w:w="15" w:type="dxa"/>
                    <w:bottom w:w="15" w:type="dxa"/>
                    <w:right w:w="15" w:type="dxa"/>
                  </w:tcMar>
                  <w:vAlign w:val="center"/>
                  <w:hideMark/>
                </w:tcPr>
                <w:p w14:paraId="22397244" w14:textId="77777777" w:rsidR="00E24A5C" w:rsidRPr="00E24A5C" w:rsidRDefault="00E24A5C" w:rsidP="00E24A5C">
                  <w:pPr>
                    <w:numPr>
                      <w:ilvl w:val="0"/>
                      <w:numId w:val="1"/>
                    </w:numPr>
                    <w:suppressAutoHyphens w:val="0"/>
                    <w:spacing w:after="0" w:line="240" w:lineRule="auto"/>
                  </w:pPr>
                  <w:r w:rsidRPr="00E24A5C">
                    <w:t>Below, but not statistically significant</w:t>
                  </w:r>
                </w:p>
              </w:tc>
            </w:tr>
          </w:tbl>
          <w:p w14:paraId="2E364FBF" w14:textId="77777777" w:rsidR="00E24A5C" w:rsidRPr="00E24A5C" w:rsidRDefault="00E24A5C" w:rsidP="00E24A5C">
            <w:pPr>
              <w:numPr>
                <w:ilvl w:val="0"/>
                <w:numId w:val="1"/>
              </w:numPr>
              <w:suppressAutoHyphens w:val="0"/>
              <w:spacing w:after="0" w:line="240" w:lineRule="auto"/>
            </w:pPr>
            <w:r w:rsidRPr="00E24A5C">
              <w:t>Reading and writing progress scores were numerically higher than those of disadvantaged pupils in similar schools. Mathematics progress was lower, reinforcing mathematics as an improvement priority. Strong three-year attainment should therefore be considered alongside the weaker latest writing and mathematics outcomes.</w:t>
            </w:r>
          </w:p>
          <w:p w14:paraId="749E23D5" w14:textId="7DBB0059" w:rsidR="00E24A5C" w:rsidRPr="00E24A5C" w:rsidRDefault="00E24A5C" w:rsidP="00E24A5C">
            <w:pPr>
              <w:numPr>
                <w:ilvl w:val="0"/>
                <w:numId w:val="1"/>
              </w:numPr>
              <w:suppressAutoHyphens w:val="0"/>
              <w:spacing w:after="0" w:line="240" w:lineRule="auto"/>
            </w:pPr>
            <w:r w:rsidRPr="00E24A5C">
              <w:lastRenderedPageBreak/>
              <w:t xml:space="preserve">The 2026 disadvantaged cohort contained 21 pupils, so each pupil represents approximately five percentage points. The report identifies the 2026 Key Stage 2 data as provisional. </w:t>
            </w:r>
          </w:p>
          <w:p w14:paraId="6D1C0BCE" w14:textId="3D702042" w:rsidR="00297F2A" w:rsidRDefault="00297F2A" w:rsidP="00E24A5C">
            <w:pPr>
              <w:suppressAutoHyphens w:val="0"/>
              <w:spacing w:after="0" w:line="240" w:lineRule="auto"/>
            </w:pPr>
          </w:p>
          <w:p w14:paraId="5023926C" w14:textId="1192653D" w:rsidR="0064167B" w:rsidRPr="002F4C6F" w:rsidRDefault="00297F2A" w:rsidP="00E24A5C">
            <w:pPr>
              <w:suppressAutoHyphens w:val="0"/>
              <w:spacing w:after="0" w:line="240" w:lineRule="auto"/>
              <w:rPr>
                <w:i/>
                <w:iCs/>
                <w:lang w:eastAsia="en-US"/>
              </w:rPr>
            </w:pPr>
            <w:r>
              <w:t>The progress and development of all disadvantaged pupils remains a focus as part of the school’s development plan (see SDP Plan 202</w:t>
            </w:r>
            <w:r w:rsidR="00A06EF9">
              <w:t>5</w:t>
            </w:r>
            <w:r>
              <w:t>-2</w:t>
            </w:r>
            <w:r w:rsidR="00A06EF9">
              <w:t>7</w:t>
            </w:r>
            <w:r>
              <w:t>).</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228" w:type="pct"/>
        <w:tblCellMar>
          <w:left w:w="10" w:type="dxa"/>
          <w:right w:w="10" w:type="dxa"/>
        </w:tblCellMar>
        <w:tblLook w:val="04A0" w:firstRow="1" w:lastRow="0" w:firstColumn="1" w:lastColumn="0" w:noHBand="0" w:noVBand="1"/>
      </w:tblPr>
      <w:tblGrid>
        <w:gridCol w:w="4815"/>
        <w:gridCol w:w="5104"/>
      </w:tblGrid>
      <w:tr w:rsidR="00E66558" w14:paraId="2A7D554C" w14:textId="77777777" w:rsidTr="00297F2A">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510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rsidTr="00297F2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20D9EE65" w:rsidR="00E66558" w:rsidRDefault="00CA4F2C" w:rsidP="00CA4F2C">
            <w:pPr>
              <w:pStyle w:val="TableRow"/>
              <w:ind w:left="0"/>
            </w:pPr>
            <w:r>
              <w:t>Timetables Rockstars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rsidTr="00297F2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51CBE5B" w:rsidR="00E66558" w:rsidRDefault="00CA4F2C" w:rsidP="00CA4F2C">
            <w:pPr>
              <w:pStyle w:val="TableRow"/>
              <w:ind w:left="0"/>
            </w:pPr>
            <w:r>
              <w:t>RW</w:t>
            </w:r>
            <w:r w:rsidR="00297F2A">
              <w:t>I</w:t>
            </w:r>
            <w:r>
              <w:t>nc</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r w:rsidR="00297F2A" w14:paraId="52BF5FC4" w14:textId="77777777" w:rsidTr="00297F2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E0CC4" w14:textId="5A70AB11" w:rsidR="00297F2A" w:rsidRDefault="00297F2A" w:rsidP="00297F2A">
            <w:pPr>
              <w:pStyle w:val="TableRow"/>
            </w:pPr>
            <w:proofErr w:type="spellStart"/>
            <w:r>
              <w:t>PiXL</w:t>
            </w:r>
            <w:proofErr w:type="spellEnd"/>
            <w:r>
              <w:tab/>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CB602" w14:textId="7365B6D3" w:rsidR="00297F2A" w:rsidRDefault="00297F2A">
            <w:pPr>
              <w:pStyle w:val="TableRowCentered"/>
              <w:jc w:val="left"/>
            </w:pPr>
            <w:proofErr w:type="spellStart"/>
            <w:r>
              <w:t>PixL</w:t>
            </w:r>
            <w:proofErr w:type="spellEnd"/>
            <w:r>
              <w:t xml:space="preserve"> Partnership</w:t>
            </w:r>
          </w:p>
        </w:tc>
      </w:tr>
      <w:tr w:rsidR="00297F2A" w14:paraId="10997906" w14:textId="77777777" w:rsidTr="00297F2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067D1" w14:textId="4631A1FF" w:rsidR="00297F2A" w:rsidRDefault="00297F2A" w:rsidP="00CA4F2C">
            <w:pPr>
              <w:pStyle w:val="TableRow"/>
              <w:ind w:left="0"/>
            </w:pPr>
            <w:r w:rsidRPr="00297F2A">
              <w:t>HEP:</w:t>
            </w:r>
            <w:r>
              <w:t xml:space="preserve"> Staff CPD</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BA36F" w14:textId="5C3FCEDF" w:rsidR="00297F2A" w:rsidRDefault="00297F2A">
            <w:pPr>
              <w:pStyle w:val="TableRowCentered"/>
              <w:jc w:val="left"/>
            </w:pPr>
            <w:r w:rsidRPr="00297F2A">
              <w:t>Hounslow Education Partnership</w:t>
            </w:r>
          </w:p>
        </w:tc>
      </w:tr>
      <w:bookmarkEnd w:id="14"/>
      <w:bookmarkEnd w:id="15"/>
      <w:bookmarkEnd w:id="16"/>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61072" w14:textId="77777777" w:rsidR="00111E09" w:rsidRDefault="00111E09">
      <w:pPr>
        <w:spacing w:after="0" w:line="240" w:lineRule="auto"/>
      </w:pPr>
      <w:r>
        <w:separator/>
      </w:r>
    </w:p>
  </w:endnote>
  <w:endnote w:type="continuationSeparator" w:id="0">
    <w:p w14:paraId="6C18EE16" w14:textId="77777777" w:rsidR="00111E09" w:rsidRDefault="00111E09">
      <w:pPr>
        <w:spacing w:after="0" w:line="240" w:lineRule="auto"/>
      </w:pPr>
      <w:r>
        <w:continuationSeparator/>
      </w:r>
    </w:p>
  </w:endnote>
  <w:endnote w:type="continuationNotice" w:id="1">
    <w:p w14:paraId="350F4439" w14:textId="77777777" w:rsidR="00111E09" w:rsidRDefault="00111E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5FBD0" w14:textId="77777777" w:rsidR="00111E09" w:rsidRDefault="00111E09">
      <w:pPr>
        <w:spacing w:after="0" w:line="240" w:lineRule="auto"/>
      </w:pPr>
      <w:r>
        <w:separator/>
      </w:r>
    </w:p>
  </w:footnote>
  <w:footnote w:type="continuationSeparator" w:id="0">
    <w:p w14:paraId="720152CC" w14:textId="77777777" w:rsidR="00111E09" w:rsidRDefault="00111E09">
      <w:pPr>
        <w:spacing w:after="0" w:line="240" w:lineRule="auto"/>
      </w:pPr>
      <w:r>
        <w:continuationSeparator/>
      </w:r>
    </w:p>
  </w:footnote>
  <w:footnote w:type="continuationNotice" w:id="1">
    <w:p w14:paraId="1BB0A04C" w14:textId="77777777" w:rsidR="00111E09" w:rsidRDefault="00111E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5D051B2A" w:rsidR="00C373EA" w:rsidRDefault="00695D1D">
    <w:pPr>
      <w:pStyle w:val="Header"/>
    </w:pPr>
    <w:r w:rsidRPr="00695D1D">
      <w:rPr>
        <w:noProof/>
      </w:rPr>
      <w:drawing>
        <wp:inline distT="0" distB="0" distL="0" distR="0" wp14:anchorId="27EFF825" wp14:editId="2FF72A22">
          <wp:extent cx="938254" cy="930303"/>
          <wp:effectExtent l="0" t="0" r="1905" b="0"/>
          <wp:docPr id="7" name="Picture 6" descr="letterhead_header_3-05.jpg"/>
          <wp:cNvGraphicFramePr/>
          <a:graphic xmlns:a="http://schemas.openxmlformats.org/drawingml/2006/main">
            <a:graphicData uri="http://schemas.openxmlformats.org/drawingml/2006/picture">
              <pic:pic xmlns:pic="http://schemas.openxmlformats.org/drawingml/2006/picture">
                <pic:nvPicPr>
                  <pic:cNvPr id="7" name="Picture 6" descr="letterhead_header_3-05.jpg"/>
                  <pic:cNvPicPr/>
                </pic:nvPicPr>
                <pic:blipFill>
                  <a:blip r:embed="rId1"/>
                  <a:stretch>
                    <a:fillRect/>
                  </a:stretch>
                </pic:blipFill>
                <pic:spPr>
                  <a:xfrm>
                    <a:off x="0" y="0"/>
                    <a:ext cx="953393" cy="94531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87776"/>
    <w:multiLevelType w:val="multilevel"/>
    <w:tmpl w:val="5DD8AC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C07C3E"/>
    <w:multiLevelType w:val="hybridMultilevel"/>
    <w:tmpl w:val="57F23E8C"/>
    <w:lvl w:ilvl="0" w:tplc="CDE2FCE6">
      <w:numFmt w:val="bullet"/>
      <w:lvlText w:val=""/>
      <w:lvlJc w:val="left"/>
      <w:pPr>
        <w:ind w:left="396" w:hanging="284"/>
      </w:pPr>
      <w:rPr>
        <w:rFonts w:ascii="Symbol" w:eastAsia="Symbol" w:hAnsi="Symbol" w:cs="Symbol" w:hint="default"/>
        <w:b w:val="0"/>
        <w:bCs w:val="0"/>
        <w:i w:val="0"/>
        <w:iCs w:val="0"/>
        <w:w w:val="100"/>
        <w:sz w:val="22"/>
        <w:szCs w:val="22"/>
        <w:lang w:val="en-GB" w:eastAsia="en-US" w:bidi="ar-SA"/>
      </w:rPr>
    </w:lvl>
    <w:lvl w:ilvl="1" w:tplc="A56EFA00">
      <w:numFmt w:val="bullet"/>
      <w:lvlText w:val="•"/>
      <w:lvlJc w:val="left"/>
      <w:pPr>
        <w:ind w:left="1388" w:hanging="284"/>
      </w:pPr>
      <w:rPr>
        <w:rFonts w:hint="default"/>
        <w:lang w:val="en-GB" w:eastAsia="en-US" w:bidi="ar-SA"/>
      </w:rPr>
    </w:lvl>
    <w:lvl w:ilvl="2" w:tplc="88C68AA8">
      <w:numFmt w:val="bullet"/>
      <w:lvlText w:val="•"/>
      <w:lvlJc w:val="left"/>
      <w:pPr>
        <w:ind w:left="2377" w:hanging="284"/>
      </w:pPr>
      <w:rPr>
        <w:rFonts w:hint="default"/>
        <w:lang w:val="en-GB" w:eastAsia="en-US" w:bidi="ar-SA"/>
      </w:rPr>
    </w:lvl>
    <w:lvl w:ilvl="3" w:tplc="B65C9620">
      <w:numFmt w:val="bullet"/>
      <w:lvlText w:val="•"/>
      <w:lvlJc w:val="left"/>
      <w:pPr>
        <w:ind w:left="3365" w:hanging="284"/>
      </w:pPr>
      <w:rPr>
        <w:rFonts w:hint="default"/>
        <w:lang w:val="en-GB" w:eastAsia="en-US" w:bidi="ar-SA"/>
      </w:rPr>
    </w:lvl>
    <w:lvl w:ilvl="4" w:tplc="F4F853A6">
      <w:numFmt w:val="bullet"/>
      <w:lvlText w:val="•"/>
      <w:lvlJc w:val="left"/>
      <w:pPr>
        <w:ind w:left="4354" w:hanging="284"/>
      </w:pPr>
      <w:rPr>
        <w:rFonts w:hint="default"/>
        <w:lang w:val="en-GB" w:eastAsia="en-US" w:bidi="ar-SA"/>
      </w:rPr>
    </w:lvl>
    <w:lvl w:ilvl="5" w:tplc="723E3B58">
      <w:numFmt w:val="bullet"/>
      <w:lvlText w:val="•"/>
      <w:lvlJc w:val="left"/>
      <w:pPr>
        <w:ind w:left="5343" w:hanging="284"/>
      </w:pPr>
      <w:rPr>
        <w:rFonts w:hint="default"/>
        <w:lang w:val="en-GB" w:eastAsia="en-US" w:bidi="ar-SA"/>
      </w:rPr>
    </w:lvl>
    <w:lvl w:ilvl="6" w:tplc="F30A4F96">
      <w:numFmt w:val="bullet"/>
      <w:lvlText w:val="•"/>
      <w:lvlJc w:val="left"/>
      <w:pPr>
        <w:ind w:left="6331" w:hanging="284"/>
      </w:pPr>
      <w:rPr>
        <w:rFonts w:hint="default"/>
        <w:lang w:val="en-GB" w:eastAsia="en-US" w:bidi="ar-SA"/>
      </w:rPr>
    </w:lvl>
    <w:lvl w:ilvl="7" w:tplc="B6848AAE">
      <w:numFmt w:val="bullet"/>
      <w:lvlText w:val="•"/>
      <w:lvlJc w:val="left"/>
      <w:pPr>
        <w:ind w:left="7320" w:hanging="284"/>
      </w:pPr>
      <w:rPr>
        <w:rFonts w:hint="default"/>
        <w:lang w:val="en-GB" w:eastAsia="en-US" w:bidi="ar-SA"/>
      </w:rPr>
    </w:lvl>
    <w:lvl w:ilvl="8" w:tplc="D778CFF4">
      <w:numFmt w:val="bullet"/>
      <w:lvlText w:val="•"/>
      <w:lvlJc w:val="left"/>
      <w:pPr>
        <w:ind w:left="8309" w:hanging="284"/>
      </w:pPr>
      <w:rPr>
        <w:rFonts w:hint="default"/>
        <w:lang w:val="en-GB" w:eastAsia="en-US" w:bidi="ar-SA"/>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E6B03A3"/>
    <w:multiLevelType w:val="hybridMultilevel"/>
    <w:tmpl w:val="78F84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1D2006E"/>
    <w:multiLevelType w:val="hybridMultilevel"/>
    <w:tmpl w:val="6DA259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7D6715"/>
    <w:multiLevelType w:val="hybridMultilevel"/>
    <w:tmpl w:val="B966F7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6DA7384"/>
    <w:multiLevelType w:val="hybridMultilevel"/>
    <w:tmpl w:val="319456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79167063">
    <w:abstractNumId w:val="5"/>
  </w:num>
  <w:num w:numId="2" w16cid:durableId="1231426173">
    <w:abstractNumId w:val="3"/>
  </w:num>
  <w:num w:numId="3" w16cid:durableId="854423702">
    <w:abstractNumId w:val="6"/>
  </w:num>
  <w:num w:numId="4" w16cid:durableId="436798130">
    <w:abstractNumId w:val="8"/>
  </w:num>
  <w:num w:numId="5" w16cid:durableId="1635286170">
    <w:abstractNumId w:val="2"/>
  </w:num>
  <w:num w:numId="6" w16cid:durableId="1599368813">
    <w:abstractNumId w:val="10"/>
  </w:num>
  <w:num w:numId="7" w16cid:durableId="1530531695">
    <w:abstractNumId w:val="15"/>
  </w:num>
  <w:num w:numId="8" w16cid:durableId="581187212">
    <w:abstractNumId w:val="19"/>
  </w:num>
  <w:num w:numId="9" w16cid:durableId="1252155229">
    <w:abstractNumId w:val="17"/>
  </w:num>
  <w:num w:numId="10" w16cid:durableId="1535771068">
    <w:abstractNumId w:val="16"/>
  </w:num>
  <w:num w:numId="11" w16cid:durableId="1723482396">
    <w:abstractNumId w:val="4"/>
  </w:num>
  <w:num w:numId="12" w16cid:durableId="2049790">
    <w:abstractNumId w:val="18"/>
  </w:num>
  <w:num w:numId="13" w16cid:durableId="1213537247">
    <w:abstractNumId w:val="13"/>
  </w:num>
  <w:num w:numId="14" w16cid:durableId="2032024281">
    <w:abstractNumId w:val="11"/>
  </w:num>
  <w:num w:numId="15" w16cid:durableId="1009257676">
    <w:abstractNumId w:val="1"/>
  </w:num>
  <w:num w:numId="16" w16cid:durableId="173999162">
    <w:abstractNumId w:val="9"/>
  </w:num>
  <w:num w:numId="17" w16cid:durableId="1122840044">
    <w:abstractNumId w:val="14"/>
  </w:num>
  <w:num w:numId="18" w16cid:durableId="70542159">
    <w:abstractNumId w:val="12"/>
  </w:num>
  <w:num w:numId="19" w16cid:durableId="1671374264">
    <w:abstractNumId w:val="7"/>
  </w:num>
  <w:num w:numId="20" w16cid:durableId="7358629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30E"/>
    <w:rsid w:val="0002710D"/>
    <w:rsid w:val="00036678"/>
    <w:rsid w:val="000443D4"/>
    <w:rsid w:val="000452EB"/>
    <w:rsid w:val="00045603"/>
    <w:rsid w:val="00046246"/>
    <w:rsid w:val="000463AE"/>
    <w:rsid w:val="000507A3"/>
    <w:rsid w:val="00057192"/>
    <w:rsid w:val="00060A62"/>
    <w:rsid w:val="00064366"/>
    <w:rsid w:val="00066B73"/>
    <w:rsid w:val="00071481"/>
    <w:rsid w:val="00075FAE"/>
    <w:rsid w:val="00076C6D"/>
    <w:rsid w:val="00082F38"/>
    <w:rsid w:val="000837DB"/>
    <w:rsid w:val="0008384B"/>
    <w:rsid w:val="000929EC"/>
    <w:rsid w:val="00093CDE"/>
    <w:rsid w:val="000A5C58"/>
    <w:rsid w:val="000A6379"/>
    <w:rsid w:val="000B0D49"/>
    <w:rsid w:val="000B203E"/>
    <w:rsid w:val="000C3861"/>
    <w:rsid w:val="000D22B0"/>
    <w:rsid w:val="000D35C9"/>
    <w:rsid w:val="000D520C"/>
    <w:rsid w:val="000D6596"/>
    <w:rsid w:val="000D6779"/>
    <w:rsid w:val="000E6DF0"/>
    <w:rsid w:val="001037CB"/>
    <w:rsid w:val="0010629E"/>
    <w:rsid w:val="00111E09"/>
    <w:rsid w:val="00114288"/>
    <w:rsid w:val="00115538"/>
    <w:rsid w:val="00116FA8"/>
    <w:rsid w:val="00120AB1"/>
    <w:rsid w:val="00123A7F"/>
    <w:rsid w:val="00125211"/>
    <w:rsid w:val="001278D0"/>
    <w:rsid w:val="00127F72"/>
    <w:rsid w:val="00140646"/>
    <w:rsid w:val="00142595"/>
    <w:rsid w:val="00147A4B"/>
    <w:rsid w:val="00152554"/>
    <w:rsid w:val="001533B2"/>
    <w:rsid w:val="00155944"/>
    <w:rsid w:val="001559D7"/>
    <w:rsid w:val="0016523C"/>
    <w:rsid w:val="001671ED"/>
    <w:rsid w:val="00170714"/>
    <w:rsid w:val="0017264D"/>
    <w:rsid w:val="001727FA"/>
    <w:rsid w:val="00172B0F"/>
    <w:rsid w:val="00173D4C"/>
    <w:rsid w:val="001759B6"/>
    <w:rsid w:val="001761E3"/>
    <w:rsid w:val="00181740"/>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4E03"/>
    <w:rsid w:val="001F7564"/>
    <w:rsid w:val="00203DB9"/>
    <w:rsid w:val="00204F40"/>
    <w:rsid w:val="00205DEF"/>
    <w:rsid w:val="002112C3"/>
    <w:rsid w:val="002120F5"/>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6C54"/>
    <w:rsid w:val="00287C35"/>
    <w:rsid w:val="002920F4"/>
    <w:rsid w:val="002940F3"/>
    <w:rsid w:val="00295842"/>
    <w:rsid w:val="00297F2A"/>
    <w:rsid w:val="002A72C4"/>
    <w:rsid w:val="002B3574"/>
    <w:rsid w:val="002B6B74"/>
    <w:rsid w:val="002C6AE7"/>
    <w:rsid w:val="002D2D4B"/>
    <w:rsid w:val="002D3805"/>
    <w:rsid w:val="002E66AE"/>
    <w:rsid w:val="002E7763"/>
    <w:rsid w:val="002F4C6F"/>
    <w:rsid w:val="002F5011"/>
    <w:rsid w:val="002F5842"/>
    <w:rsid w:val="002F7847"/>
    <w:rsid w:val="00302EDA"/>
    <w:rsid w:val="00306CB7"/>
    <w:rsid w:val="003111F5"/>
    <w:rsid w:val="00317664"/>
    <w:rsid w:val="00336200"/>
    <w:rsid w:val="00337418"/>
    <w:rsid w:val="00351D83"/>
    <w:rsid w:val="00352197"/>
    <w:rsid w:val="00353E46"/>
    <w:rsid w:val="003576C4"/>
    <w:rsid w:val="003602DC"/>
    <w:rsid w:val="00361A53"/>
    <w:rsid w:val="0036277A"/>
    <w:rsid w:val="00366AB0"/>
    <w:rsid w:val="003700E8"/>
    <w:rsid w:val="0037437C"/>
    <w:rsid w:val="0037622B"/>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3E79B1"/>
    <w:rsid w:val="004044AA"/>
    <w:rsid w:val="004044C8"/>
    <w:rsid w:val="00404F3F"/>
    <w:rsid w:val="00410B5D"/>
    <w:rsid w:val="00413BEC"/>
    <w:rsid w:val="0042265E"/>
    <w:rsid w:val="00424ED7"/>
    <w:rsid w:val="00425258"/>
    <w:rsid w:val="00426217"/>
    <w:rsid w:val="00431A80"/>
    <w:rsid w:val="00435A89"/>
    <w:rsid w:val="00452267"/>
    <w:rsid w:val="00453307"/>
    <w:rsid w:val="00455A02"/>
    <w:rsid w:val="00457E36"/>
    <w:rsid w:val="00460BD3"/>
    <w:rsid w:val="00462F8F"/>
    <w:rsid w:val="004708F2"/>
    <w:rsid w:val="004724DE"/>
    <w:rsid w:val="004770FE"/>
    <w:rsid w:val="0048157F"/>
    <w:rsid w:val="00481D56"/>
    <w:rsid w:val="00490408"/>
    <w:rsid w:val="004A4C45"/>
    <w:rsid w:val="004A7A75"/>
    <w:rsid w:val="004B0485"/>
    <w:rsid w:val="004B428E"/>
    <w:rsid w:val="004B4D0A"/>
    <w:rsid w:val="004B4D37"/>
    <w:rsid w:val="004C42F0"/>
    <w:rsid w:val="004D50C8"/>
    <w:rsid w:val="004D6B72"/>
    <w:rsid w:val="004E1D73"/>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A1D0B"/>
    <w:rsid w:val="005A3C6B"/>
    <w:rsid w:val="005A45CE"/>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941F4"/>
    <w:rsid w:val="00695D1D"/>
    <w:rsid w:val="006979D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3F62"/>
    <w:rsid w:val="006E6B4A"/>
    <w:rsid w:val="006E7449"/>
    <w:rsid w:val="006E7FB1"/>
    <w:rsid w:val="006F2604"/>
    <w:rsid w:val="006F5319"/>
    <w:rsid w:val="006F55FD"/>
    <w:rsid w:val="006F5D21"/>
    <w:rsid w:val="007109F6"/>
    <w:rsid w:val="00711BE3"/>
    <w:rsid w:val="00721B51"/>
    <w:rsid w:val="00724FA7"/>
    <w:rsid w:val="00725415"/>
    <w:rsid w:val="00727505"/>
    <w:rsid w:val="00731581"/>
    <w:rsid w:val="0073481D"/>
    <w:rsid w:val="0073660B"/>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81713"/>
    <w:rsid w:val="00785285"/>
    <w:rsid w:val="0078529D"/>
    <w:rsid w:val="00785E77"/>
    <w:rsid w:val="00787DC1"/>
    <w:rsid w:val="0079267F"/>
    <w:rsid w:val="00794070"/>
    <w:rsid w:val="007A63CA"/>
    <w:rsid w:val="007A713B"/>
    <w:rsid w:val="007A7DA0"/>
    <w:rsid w:val="007B64E5"/>
    <w:rsid w:val="007C2F04"/>
    <w:rsid w:val="007F06E5"/>
    <w:rsid w:val="007F3E50"/>
    <w:rsid w:val="007F5B8B"/>
    <w:rsid w:val="008060CE"/>
    <w:rsid w:val="00817E9A"/>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3E8E"/>
    <w:rsid w:val="008A5ADB"/>
    <w:rsid w:val="008B2CB4"/>
    <w:rsid w:val="008B3D82"/>
    <w:rsid w:val="008B5503"/>
    <w:rsid w:val="008B6404"/>
    <w:rsid w:val="008C2C21"/>
    <w:rsid w:val="008C4CD0"/>
    <w:rsid w:val="008C7DD3"/>
    <w:rsid w:val="008E000B"/>
    <w:rsid w:val="008E2926"/>
    <w:rsid w:val="008E35C6"/>
    <w:rsid w:val="008E3F49"/>
    <w:rsid w:val="008E5C1D"/>
    <w:rsid w:val="008E7FBC"/>
    <w:rsid w:val="008F243B"/>
    <w:rsid w:val="008F4675"/>
    <w:rsid w:val="008F50FE"/>
    <w:rsid w:val="008F69CD"/>
    <w:rsid w:val="00901E60"/>
    <w:rsid w:val="00904A66"/>
    <w:rsid w:val="00905029"/>
    <w:rsid w:val="00914752"/>
    <w:rsid w:val="00921A3A"/>
    <w:rsid w:val="0092287F"/>
    <w:rsid w:val="009235D7"/>
    <w:rsid w:val="0092495B"/>
    <w:rsid w:val="0092660E"/>
    <w:rsid w:val="009348FC"/>
    <w:rsid w:val="00936519"/>
    <w:rsid w:val="00941DA3"/>
    <w:rsid w:val="00942C0C"/>
    <w:rsid w:val="00951711"/>
    <w:rsid w:val="009539E3"/>
    <w:rsid w:val="00954A5E"/>
    <w:rsid w:val="009551B2"/>
    <w:rsid w:val="0096022C"/>
    <w:rsid w:val="00960765"/>
    <w:rsid w:val="00964625"/>
    <w:rsid w:val="009764E5"/>
    <w:rsid w:val="00980937"/>
    <w:rsid w:val="00981C1D"/>
    <w:rsid w:val="0099109C"/>
    <w:rsid w:val="009936DB"/>
    <w:rsid w:val="00993CFC"/>
    <w:rsid w:val="009A1DC2"/>
    <w:rsid w:val="009A5EEA"/>
    <w:rsid w:val="009B0906"/>
    <w:rsid w:val="009B38F2"/>
    <w:rsid w:val="009B7433"/>
    <w:rsid w:val="009C0914"/>
    <w:rsid w:val="009C27E5"/>
    <w:rsid w:val="009D1C9F"/>
    <w:rsid w:val="009D24A1"/>
    <w:rsid w:val="009D3891"/>
    <w:rsid w:val="009D71E8"/>
    <w:rsid w:val="009E104B"/>
    <w:rsid w:val="009E7DE4"/>
    <w:rsid w:val="009F3BBD"/>
    <w:rsid w:val="00A022AB"/>
    <w:rsid w:val="00A063DD"/>
    <w:rsid w:val="00A06EF9"/>
    <w:rsid w:val="00A112B5"/>
    <w:rsid w:val="00A14EEA"/>
    <w:rsid w:val="00A31576"/>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B7AE3"/>
    <w:rsid w:val="00AD2F73"/>
    <w:rsid w:val="00AD4EBA"/>
    <w:rsid w:val="00AD7B5A"/>
    <w:rsid w:val="00AE229F"/>
    <w:rsid w:val="00AF2350"/>
    <w:rsid w:val="00AF3BCF"/>
    <w:rsid w:val="00AF5E20"/>
    <w:rsid w:val="00B002FA"/>
    <w:rsid w:val="00B00327"/>
    <w:rsid w:val="00B024B3"/>
    <w:rsid w:val="00B11DE8"/>
    <w:rsid w:val="00B14A28"/>
    <w:rsid w:val="00B179ED"/>
    <w:rsid w:val="00B20E18"/>
    <w:rsid w:val="00B331E1"/>
    <w:rsid w:val="00B572C4"/>
    <w:rsid w:val="00B57E18"/>
    <w:rsid w:val="00B60858"/>
    <w:rsid w:val="00B74D4E"/>
    <w:rsid w:val="00B757D6"/>
    <w:rsid w:val="00B80219"/>
    <w:rsid w:val="00B87184"/>
    <w:rsid w:val="00B91453"/>
    <w:rsid w:val="00BA19A5"/>
    <w:rsid w:val="00BB35FE"/>
    <w:rsid w:val="00BC0569"/>
    <w:rsid w:val="00BC078B"/>
    <w:rsid w:val="00BC3A7D"/>
    <w:rsid w:val="00BC67F6"/>
    <w:rsid w:val="00BD2004"/>
    <w:rsid w:val="00BD4B12"/>
    <w:rsid w:val="00BD700D"/>
    <w:rsid w:val="00BE2F92"/>
    <w:rsid w:val="00BE44AC"/>
    <w:rsid w:val="00BF0D5F"/>
    <w:rsid w:val="00BF59B3"/>
    <w:rsid w:val="00BF6F95"/>
    <w:rsid w:val="00C05A7A"/>
    <w:rsid w:val="00C10BCF"/>
    <w:rsid w:val="00C11EB4"/>
    <w:rsid w:val="00C12746"/>
    <w:rsid w:val="00C23C11"/>
    <w:rsid w:val="00C25827"/>
    <w:rsid w:val="00C31BB8"/>
    <w:rsid w:val="00C373EA"/>
    <w:rsid w:val="00C43CA3"/>
    <w:rsid w:val="00C43D9D"/>
    <w:rsid w:val="00C43EA4"/>
    <w:rsid w:val="00C50040"/>
    <w:rsid w:val="00C52DFF"/>
    <w:rsid w:val="00C621C1"/>
    <w:rsid w:val="00C62989"/>
    <w:rsid w:val="00C65CBB"/>
    <w:rsid w:val="00C74684"/>
    <w:rsid w:val="00C77FEF"/>
    <w:rsid w:val="00C80F37"/>
    <w:rsid w:val="00C83659"/>
    <w:rsid w:val="00C97A7F"/>
    <w:rsid w:val="00CA2E96"/>
    <w:rsid w:val="00CA4421"/>
    <w:rsid w:val="00CA4F2C"/>
    <w:rsid w:val="00CA5363"/>
    <w:rsid w:val="00CA72D4"/>
    <w:rsid w:val="00CA7D07"/>
    <w:rsid w:val="00CB24A4"/>
    <w:rsid w:val="00CB5B17"/>
    <w:rsid w:val="00CC4443"/>
    <w:rsid w:val="00CC5CAF"/>
    <w:rsid w:val="00D06874"/>
    <w:rsid w:val="00D07530"/>
    <w:rsid w:val="00D173F7"/>
    <w:rsid w:val="00D20203"/>
    <w:rsid w:val="00D204E0"/>
    <w:rsid w:val="00D21354"/>
    <w:rsid w:val="00D22400"/>
    <w:rsid w:val="00D22713"/>
    <w:rsid w:val="00D23F4A"/>
    <w:rsid w:val="00D264E2"/>
    <w:rsid w:val="00D278BA"/>
    <w:rsid w:val="00D33FE5"/>
    <w:rsid w:val="00D348C0"/>
    <w:rsid w:val="00D3578A"/>
    <w:rsid w:val="00D43A15"/>
    <w:rsid w:val="00D4463C"/>
    <w:rsid w:val="00D451DE"/>
    <w:rsid w:val="00D501EE"/>
    <w:rsid w:val="00D517DC"/>
    <w:rsid w:val="00D5360D"/>
    <w:rsid w:val="00D5590D"/>
    <w:rsid w:val="00D618E4"/>
    <w:rsid w:val="00D61DA5"/>
    <w:rsid w:val="00D642A3"/>
    <w:rsid w:val="00D71B8A"/>
    <w:rsid w:val="00D72C08"/>
    <w:rsid w:val="00D81325"/>
    <w:rsid w:val="00D81840"/>
    <w:rsid w:val="00D875ED"/>
    <w:rsid w:val="00D877D0"/>
    <w:rsid w:val="00D90013"/>
    <w:rsid w:val="00D91B9C"/>
    <w:rsid w:val="00D92C1B"/>
    <w:rsid w:val="00D94CC7"/>
    <w:rsid w:val="00DA1AF4"/>
    <w:rsid w:val="00DA4CA2"/>
    <w:rsid w:val="00DB0C60"/>
    <w:rsid w:val="00DB63AC"/>
    <w:rsid w:val="00DC641A"/>
    <w:rsid w:val="00DD21A1"/>
    <w:rsid w:val="00DD6B7D"/>
    <w:rsid w:val="00DD6E14"/>
    <w:rsid w:val="00DE15AC"/>
    <w:rsid w:val="00DF2015"/>
    <w:rsid w:val="00DF591D"/>
    <w:rsid w:val="00E061EC"/>
    <w:rsid w:val="00E10E81"/>
    <w:rsid w:val="00E13E51"/>
    <w:rsid w:val="00E2128A"/>
    <w:rsid w:val="00E21F56"/>
    <w:rsid w:val="00E24A5C"/>
    <w:rsid w:val="00E3014F"/>
    <w:rsid w:val="00E4286E"/>
    <w:rsid w:val="00E43EAD"/>
    <w:rsid w:val="00E501EF"/>
    <w:rsid w:val="00E62DCB"/>
    <w:rsid w:val="00E651DD"/>
    <w:rsid w:val="00E66558"/>
    <w:rsid w:val="00E70D81"/>
    <w:rsid w:val="00E726A6"/>
    <w:rsid w:val="00E73418"/>
    <w:rsid w:val="00E75E38"/>
    <w:rsid w:val="00E8109E"/>
    <w:rsid w:val="00E83354"/>
    <w:rsid w:val="00E86F05"/>
    <w:rsid w:val="00E93402"/>
    <w:rsid w:val="00EA3A15"/>
    <w:rsid w:val="00EA3A2A"/>
    <w:rsid w:val="00EB4556"/>
    <w:rsid w:val="00EB64C8"/>
    <w:rsid w:val="00ED4136"/>
    <w:rsid w:val="00ED4DD7"/>
    <w:rsid w:val="00ED5108"/>
    <w:rsid w:val="00ED6AE8"/>
    <w:rsid w:val="00EE2CB2"/>
    <w:rsid w:val="00F012CA"/>
    <w:rsid w:val="00F01752"/>
    <w:rsid w:val="00F017D2"/>
    <w:rsid w:val="00F01F81"/>
    <w:rsid w:val="00F0355A"/>
    <w:rsid w:val="00F05C44"/>
    <w:rsid w:val="00F15753"/>
    <w:rsid w:val="00F21F92"/>
    <w:rsid w:val="00F24A7E"/>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8090F"/>
    <w:rsid w:val="00F90E5E"/>
    <w:rsid w:val="00F925EB"/>
    <w:rsid w:val="00F97033"/>
    <w:rsid w:val="00FA6DD0"/>
    <w:rsid w:val="00FC28DF"/>
    <w:rsid w:val="00FD19E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92752">
      <w:bodyDiv w:val="1"/>
      <w:marLeft w:val="0"/>
      <w:marRight w:val="0"/>
      <w:marTop w:val="0"/>
      <w:marBottom w:val="0"/>
      <w:divBdr>
        <w:top w:val="none" w:sz="0" w:space="0" w:color="auto"/>
        <w:left w:val="none" w:sz="0" w:space="0" w:color="auto"/>
        <w:bottom w:val="none" w:sz="0" w:space="0" w:color="auto"/>
        <w:right w:val="none" w:sz="0" w:space="0" w:color="auto"/>
      </w:divBdr>
    </w:div>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66611556">
      <w:bodyDiv w:val="1"/>
      <w:marLeft w:val="0"/>
      <w:marRight w:val="0"/>
      <w:marTop w:val="0"/>
      <w:marBottom w:val="0"/>
      <w:divBdr>
        <w:top w:val="none" w:sz="0" w:space="0" w:color="auto"/>
        <w:left w:val="none" w:sz="0" w:space="0" w:color="auto"/>
        <w:bottom w:val="none" w:sz="0" w:space="0" w:color="auto"/>
        <w:right w:val="none" w:sz="0" w:space="0" w:color="auto"/>
      </w:divBdr>
    </w:div>
    <w:div w:id="242418122">
      <w:bodyDiv w:val="1"/>
      <w:marLeft w:val="0"/>
      <w:marRight w:val="0"/>
      <w:marTop w:val="0"/>
      <w:marBottom w:val="0"/>
      <w:divBdr>
        <w:top w:val="none" w:sz="0" w:space="0" w:color="auto"/>
        <w:left w:val="none" w:sz="0" w:space="0" w:color="auto"/>
        <w:bottom w:val="none" w:sz="0" w:space="0" w:color="auto"/>
        <w:right w:val="none" w:sz="0" w:space="0" w:color="auto"/>
      </w:divBdr>
    </w:div>
    <w:div w:id="331184932">
      <w:bodyDiv w:val="1"/>
      <w:marLeft w:val="0"/>
      <w:marRight w:val="0"/>
      <w:marTop w:val="0"/>
      <w:marBottom w:val="0"/>
      <w:divBdr>
        <w:top w:val="none" w:sz="0" w:space="0" w:color="auto"/>
        <w:left w:val="none" w:sz="0" w:space="0" w:color="auto"/>
        <w:bottom w:val="none" w:sz="0" w:space="0" w:color="auto"/>
        <w:right w:val="none" w:sz="0" w:space="0" w:color="auto"/>
      </w:divBdr>
    </w:div>
    <w:div w:id="341319397">
      <w:bodyDiv w:val="1"/>
      <w:marLeft w:val="0"/>
      <w:marRight w:val="0"/>
      <w:marTop w:val="0"/>
      <w:marBottom w:val="0"/>
      <w:divBdr>
        <w:top w:val="none" w:sz="0" w:space="0" w:color="auto"/>
        <w:left w:val="none" w:sz="0" w:space="0" w:color="auto"/>
        <w:bottom w:val="none" w:sz="0" w:space="0" w:color="auto"/>
        <w:right w:val="none" w:sz="0" w:space="0" w:color="auto"/>
      </w:divBdr>
    </w:div>
    <w:div w:id="357123619">
      <w:bodyDiv w:val="1"/>
      <w:marLeft w:val="0"/>
      <w:marRight w:val="0"/>
      <w:marTop w:val="0"/>
      <w:marBottom w:val="0"/>
      <w:divBdr>
        <w:top w:val="none" w:sz="0" w:space="0" w:color="auto"/>
        <w:left w:val="none" w:sz="0" w:space="0" w:color="auto"/>
        <w:bottom w:val="none" w:sz="0" w:space="0" w:color="auto"/>
        <w:right w:val="none" w:sz="0" w:space="0" w:color="auto"/>
      </w:divBdr>
    </w:div>
    <w:div w:id="390542781">
      <w:bodyDiv w:val="1"/>
      <w:marLeft w:val="0"/>
      <w:marRight w:val="0"/>
      <w:marTop w:val="0"/>
      <w:marBottom w:val="0"/>
      <w:divBdr>
        <w:top w:val="none" w:sz="0" w:space="0" w:color="auto"/>
        <w:left w:val="none" w:sz="0" w:space="0" w:color="auto"/>
        <w:bottom w:val="none" w:sz="0" w:space="0" w:color="auto"/>
        <w:right w:val="none" w:sz="0" w:space="0" w:color="auto"/>
      </w:divBdr>
    </w:div>
    <w:div w:id="521821089">
      <w:bodyDiv w:val="1"/>
      <w:marLeft w:val="0"/>
      <w:marRight w:val="0"/>
      <w:marTop w:val="0"/>
      <w:marBottom w:val="0"/>
      <w:divBdr>
        <w:top w:val="none" w:sz="0" w:space="0" w:color="auto"/>
        <w:left w:val="none" w:sz="0" w:space="0" w:color="auto"/>
        <w:bottom w:val="none" w:sz="0" w:space="0" w:color="auto"/>
        <w:right w:val="none" w:sz="0" w:space="0" w:color="auto"/>
      </w:divBdr>
    </w:div>
    <w:div w:id="564071126">
      <w:bodyDiv w:val="1"/>
      <w:marLeft w:val="0"/>
      <w:marRight w:val="0"/>
      <w:marTop w:val="0"/>
      <w:marBottom w:val="0"/>
      <w:divBdr>
        <w:top w:val="none" w:sz="0" w:space="0" w:color="auto"/>
        <w:left w:val="none" w:sz="0" w:space="0" w:color="auto"/>
        <w:bottom w:val="none" w:sz="0" w:space="0" w:color="auto"/>
        <w:right w:val="none" w:sz="0" w:space="0" w:color="auto"/>
      </w:divBdr>
    </w:div>
    <w:div w:id="640233101">
      <w:bodyDiv w:val="1"/>
      <w:marLeft w:val="0"/>
      <w:marRight w:val="0"/>
      <w:marTop w:val="0"/>
      <w:marBottom w:val="0"/>
      <w:divBdr>
        <w:top w:val="none" w:sz="0" w:space="0" w:color="auto"/>
        <w:left w:val="none" w:sz="0" w:space="0" w:color="auto"/>
        <w:bottom w:val="none" w:sz="0" w:space="0" w:color="auto"/>
        <w:right w:val="none" w:sz="0" w:space="0" w:color="auto"/>
      </w:divBdr>
    </w:div>
    <w:div w:id="641346496">
      <w:bodyDiv w:val="1"/>
      <w:marLeft w:val="0"/>
      <w:marRight w:val="0"/>
      <w:marTop w:val="0"/>
      <w:marBottom w:val="0"/>
      <w:divBdr>
        <w:top w:val="none" w:sz="0" w:space="0" w:color="auto"/>
        <w:left w:val="none" w:sz="0" w:space="0" w:color="auto"/>
        <w:bottom w:val="none" w:sz="0" w:space="0" w:color="auto"/>
        <w:right w:val="none" w:sz="0" w:space="0" w:color="auto"/>
      </w:divBdr>
    </w:div>
    <w:div w:id="677344468">
      <w:bodyDiv w:val="1"/>
      <w:marLeft w:val="0"/>
      <w:marRight w:val="0"/>
      <w:marTop w:val="0"/>
      <w:marBottom w:val="0"/>
      <w:divBdr>
        <w:top w:val="none" w:sz="0" w:space="0" w:color="auto"/>
        <w:left w:val="none" w:sz="0" w:space="0" w:color="auto"/>
        <w:bottom w:val="none" w:sz="0" w:space="0" w:color="auto"/>
        <w:right w:val="none" w:sz="0" w:space="0" w:color="auto"/>
      </w:divBdr>
    </w:div>
    <w:div w:id="725032280">
      <w:bodyDiv w:val="1"/>
      <w:marLeft w:val="0"/>
      <w:marRight w:val="0"/>
      <w:marTop w:val="0"/>
      <w:marBottom w:val="0"/>
      <w:divBdr>
        <w:top w:val="none" w:sz="0" w:space="0" w:color="auto"/>
        <w:left w:val="none" w:sz="0" w:space="0" w:color="auto"/>
        <w:bottom w:val="none" w:sz="0" w:space="0" w:color="auto"/>
        <w:right w:val="none" w:sz="0" w:space="0" w:color="auto"/>
      </w:divBdr>
    </w:div>
    <w:div w:id="761143436">
      <w:bodyDiv w:val="1"/>
      <w:marLeft w:val="0"/>
      <w:marRight w:val="0"/>
      <w:marTop w:val="0"/>
      <w:marBottom w:val="0"/>
      <w:divBdr>
        <w:top w:val="none" w:sz="0" w:space="0" w:color="auto"/>
        <w:left w:val="none" w:sz="0" w:space="0" w:color="auto"/>
        <w:bottom w:val="none" w:sz="0" w:space="0" w:color="auto"/>
        <w:right w:val="none" w:sz="0" w:space="0" w:color="auto"/>
      </w:divBdr>
    </w:div>
    <w:div w:id="771707995">
      <w:bodyDiv w:val="1"/>
      <w:marLeft w:val="0"/>
      <w:marRight w:val="0"/>
      <w:marTop w:val="0"/>
      <w:marBottom w:val="0"/>
      <w:divBdr>
        <w:top w:val="none" w:sz="0" w:space="0" w:color="auto"/>
        <w:left w:val="none" w:sz="0" w:space="0" w:color="auto"/>
        <w:bottom w:val="none" w:sz="0" w:space="0" w:color="auto"/>
        <w:right w:val="none" w:sz="0" w:space="0" w:color="auto"/>
      </w:divBdr>
    </w:div>
    <w:div w:id="826089452">
      <w:bodyDiv w:val="1"/>
      <w:marLeft w:val="0"/>
      <w:marRight w:val="0"/>
      <w:marTop w:val="0"/>
      <w:marBottom w:val="0"/>
      <w:divBdr>
        <w:top w:val="none" w:sz="0" w:space="0" w:color="auto"/>
        <w:left w:val="none" w:sz="0" w:space="0" w:color="auto"/>
        <w:bottom w:val="none" w:sz="0" w:space="0" w:color="auto"/>
        <w:right w:val="none" w:sz="0" w:space="0" w:color="auto"/>
      </w:divBdr>
    </w:div>
    <w:div w:id="883061702">
      <w:bodyDiv w:val="1"/>
      <w:marLeft w:val="0"/>
      <w:marRight w:val="0"/>
      <w:marTop w:val="0"/>
      <w:marBottom w:val="0"/>
      <w:divBdr>
        <w:top w:val="none" w:sz="0" w:space="0" w:color="auto"/>
        <w:left w:val="none" w:sz="0" w:space="0" w:color="auto"/>
        <w:bottom w:val="none" w:sz="0" w:space="0" w:color="auto"/>
        <w:right w:val="none" w:sz="0" w:space="0" w:color="auto"/>
      </w:divBdr>
    </w:div>
    <w:div w:id="955411938">
      <w:bodyDiv w:val="1"/>
      <w:marLeft w:val="0"/>
      <w:marRight w:val="0"/>
      <w:marTop w:val="0"/>
      <w:marBottom w:val="0"/>
      <w:divBdr>
        <w:top w:val="none" w:sz="0" w:space="0" w:color="auto"/>
        <w:left w:val="none" w:sz="0" w:space="0" w:color="auto"/>
        <w:bottom w:val="none" w:sz="0" w:space="0" w:color="auto"/>
        <w:right w:val="none" w:sz="0" w:space="0" w:color="auto"/>
      </w:divBdr>
    </w:div>
    <w:div w:id="989795142">
      <w:bodyDiv w:val="1"/>
      <w:marLeft w:val="0"/>
      <w:marRight w:val="0"/>
      <w:marTop w:val="0"/>
      <w:marBottom w:val="0"/>
      <w:divBdr>
        <w:top w:val="none" w:sz="0" w:space="0" w:color="auto"/>
        <w:left w:val="none" w:sz="0" w:space="0" w:color="auto"/>
        <w:bottom w:val="none" w:sz="0" w:space="0" w:color="auto"/>
        <w:right w:val="none" w:sz="0" w:space="0" w:color="auto"/>
      </w:divBdr>
    </w:div>
    <w:div w:id="1177618460">
      <w:bodyDiv w:val="1"/>
      <w:marLeft w:val="0"/>
      <w:marRight w:val="0"/>
      <w:marTop w:val="0"/>
      <w:marBottom w:val="0"/>
      <w:divBdr>
        <w:top w:val="none" w:sz="0" w:space="0" w:color="auto"/>
        <w:left w:val="none" w:sz="0" w:space="0" w:color="auto"/>
        <w:bottom w:val="none" w:sz="0" w:space="0" w:color="auto"/>
        <w:right w:val="none" w:sz="0" w:space="0" w:color="auto"/>
      </w:divBdr>
    </w:div>
    <w:div w:id="1181243543">
      <w:bodyDiv w:val="1"/>
      <w:marLeft w:val="0"/>
      <w:marRight w:val="0"/>
      <w:marTop w:val="0"/>
      <w:marBottom w:val="0"/>
      <w:divBdr>
        <w:top w:val="none" w:sz="0" w:space="0" w:color="auto"/>
        <w:left w:val="none" w:sz="0" w:space="0" w:color="auto"/>
        <w:bottom w:val="none" w:sz="0" w:space="0" w:color="auto"/>
        <w:right w:val="none" w:sz="0" w:space="0" w:color="auto"/>
      </w:divBdr>
    </w:div>
    <w:div w:id="1208952466">
      <w:bodyDiv w:val="1"/>
      <w:marLeft w:val="0"/>
      <w:marRight w:val="0"/>
      <w:marTop w:val="0"/>
      <w:marBottom w:val="0"/>
      <w:divBdr>
        <w:top w:val="none" w:sz="0" w:space="0" w:color="auto"/>
        <w:left w:val="none" w:sz="0" w:space="0" w:color="auto"/>
        <w:bottom w:val="none" w:sz="0" w:space="0" w:color="auto"/>
        <w:right w:val="none" w:sz="0" w:space="0" w:color="auto"/>
      </w:divBdr>
    </w:div>
    <w:div w:id="1242718770">
      <w:bodyDiv w:val="1"/>
      <w:marLeft w:val="0"/>
      <w:marRight w:val="0"/>
      <w:marTop w:val="0"/>
      <w:marBottom w:val="0"/>
      <w:divBdr>
        <w:top w:val="none" w:sz="0" w:space="0" w:color="auto"/>
        <w:left w:val="none" w:sz="0" w:space="0" w:color="auto"/>
        <w:bottom w:val="none" w:sz="0" w:space="0" w:color="auto"/>
        <w:right w:val="none" w:sz="0" w:space="0" w:color="auto"/>
      </w:divBdr>
    </w:div>
    <w:div w:id="1278874486">
      <w:bodyDiv w:val="1"/>
      <w:marLeft w:val="0"/>
      <w:marRight w:val="0"/>
      <w:marTop w:val="0"/>
      <w:marBottom w:val="0"/>
      <w:divBdr>
        <w:top w:val="none" w:sz="0" w:space="0" w:color="auto"/>
        <w:left w:val="none" w:sz="0" w:space="0" w:color="auto"/>
        <w:bottom w:val="none" w:sz="0" w:space="0" w:color="auto"/>
        <w:right w:val="none" w:sz="0" w:space="0" w:color="auto"/>
      </w:divBdr>
    </w:div>
    <w:div w:id="1346785661">
      <w:bodyDiv w:val="1"/>
      <w:marLeft w:val="0"/>
      <w:marRight w:val="0"/>
      <w:marTop w:val="0"/>
      <w:marBottom w:val="0"/>
      <w:divBdr>
        <w:top w:val="none" w:sz="0" w:space="0" w:color="auto"/>
        <w:left w:val="none" w:sz="0" w:space="0" w:color="auto"/>
        <w:bottom w:val="none" w:sz="0" w:space="0" w:color="auto"/>
        <w:right w:val="none" w:sz="0" w:space="0" w:color="auto"/>
      </w:divBdr>
    </w:div>
    <w:div w:id="1385761439">
      <w:bodyDiv w:val="1"/>
      <w:marLeft w:val="0"/>
      <w:marRight w:val="0"/>
      <w:marTop w:val="0"/>
      <w:marBottom w:val="0"/>
      <w:divBdr>
        <w:top w:val="none" w:sz="0" w:space="0" w:color="auto"/>
        <w:left w:val="none" w:sz="0" w:space="0" w:color="auto"/>
        <w:bottom w:val="none" w:sz="0" w:space="0" w:color="auto"/>
        <w:right w:val="none" w:sz="0" w:space="0" w:color="auto"/>
      </w:divBdr>
    </w:div>
    <w:div w:id="1412435912">
      <w:bodyDiv w:val="1"/>
      <w:marLeft w:val="0"/>
      <w:marRight w:val="0"/>
      <w:marTop w:val="0"/>
      <w:marBottom w:val="0"/>
      <w:divBdr>
        <w:top w:val="none" w:sz="0" w:space="0" w:color="auto"/>
        <w:left w:val="none" w:sz="0" w:space="0" w:color="auto"/>
        <w:bottom w:val="none" w:sz="0" w:space="0" w:color="auto"/>
        <w:right w:val="none" w:sz="0" w:space="0" w:color="auto"/>
      </w:divBdr>
    </w:div>
    <w:div w:id="1490824385">
      <w:bodyDiv w:val="1"/>
      <w:marLeft w:val="0"/>
      <w:marRight w:val="0"/>
      <w:marTop w:val="0"/>
      <w:marBottom w:val="0"/>
      <w:divBdr>
        <w:top w:val="none" w:sz="0" w:space="0" w:color="auto"/>
        <w:left w:val="none" w:sz="0" w:space="0" w:color="auto"/>
        <w:bottom w:val="none" w:sz="0" w:space="0" w:color="auto"/>
        <w:right w:val="none" w:sz="0" w:space="0" w:color="auto"/>
      </w:divBdr>
    </w:div>
    <w:div w:id="1511485269">
      <w:bodyDiv w:val="1"/>
      <w:marLeft w:val="0"/>
      <w:marRight w:val="0"/>
      <w:marTop w:val="0"/>
      <w:marBottom w:val="0"/>
      <w:divBdr>
        <w:top w:val="none" w:sz="0" w:space="0" w:color="auto"/>
        <w:left w:val="none" w:sz="0" w:space="0" w:color="auto"/>
        <w:bottom w:val="none" w:sz="0" w:space="0" w:color="auto"/>
        <w:right w:val="none" w:sz="0" w:space="0" w:color="auto"/>
      </w:divBdr>
    </w:div>
    <w:div w:id="1532451601">
      <w:bodyDiv w:val="1"/>
      <w:marLeft w:val="0"/>
      <w:marRight w:val="0"/>
      <w:marTop w:val="0"/>
      <w:marBottom w:val="0"/>
      <w:divBdr>
        <w:top w:val="none" w:sz="0" w:space="0" w:color="auto"/>
        <w:left w:val="none" w:sz="0" w:space="0" w:color="auto"/>
        <w:bottom w:val="none" w:sz="0" w:space="0" w:color="auto"/>
        <w:right w:val="none" w:sz="0" w:space="0" w:color="auto"/>
      </w:divBdr>
    </w:div>
    <w:div w:id="1627007709">
      <w:bodyDiv w:val="1"/>
      <w:marLeft w:val="0"/>
      <w:marRight w:val="0"/>
      <w:marTop w:val="0"/>
      <w:marBottom w:val="0"/>
      <w:divBdr>
        <w:top w:val="none" w:sz="0" w:space="0" w:color="auto"/>
        <w:left w:val="none" w:sz="0" w:space="0" w:color="auto"/>
        <w:bottom w:val="none" w:sz="0" w:space="0" w:color="auto"/>
        <w:right w:val="none" w:sz="0" w:space="0" w:color="auto"/>
      </w:divBdr>
    </w:div>
    <w:div w:id="1646157594">
      <w:bodyDiv w:val="1"/>
      <w:marLeft w:val="0"/>
      <w:marRight w:val="0"/>
      <w:marTop w:val="0"/>
      <w:marBottom w:val="0"/>
      <w:divBdr>
        <w:top w:val="none" w:sz="0" w:space="0" w:color="auto"/>
        <w:left w:val="none" w:sz="0" w:space="0" w:color="auto"/>
        <w:bottom w:val="none" w:sz="0" w:space="0" w:color="auto"/>
        <w:right w:val="none" w:sz="0" w:space="0" w:color="auto"/>
      </w:divBdr>
    </w:div>
    <w:div w:id="1651514818">
      <w:bodyDiv w:val="1"/>
      <w:marLeft w:val="0"/>
      <w:marRight w:val="0"/>
      <w:marTop w:val="0"/>
      <w:marBottom w:val="0"/>
      <w:divBdr>
        <w:top w:val="none" w:sz="0" w:space="0" w:color="auto"/>
        <w:left w:val="none" w:sz="0" w:space="0" w:color="auto"/>
        <w:bottom w:val="none" w:sz="0" w:space="0" w:color="auto"/>
        <w:right w:val="none" w:sz="0" w:space="0" w:color="auto"/>
      </w:divBdr>
    </w:div>
    <w:div w:id="1720009628">
      <w:bodyDiv w:val="1"/>
      <w:marLeft w:val="0"/>
      <w:marRight w:val="0"/>
      <w:marTop w:val="0"/>
      <w:marBottom w:val="0"/>
      <w:divBdr>
        <w:top w:val="none" w:sz="0" w:space="0" w:color="auto"/>
        <w:left w:val="none" w:sz="0" w:space="0" w:color="auto"/>
        <w:bottom w:val="none" w:sz="0" w:space="0" w:color="auto"/>
        <w:right w:val="none" w:sz="0" w:space="0" w:color="auto"/>
      </w:divBdr>
    </w:div>
    <w:div w:id="1865552067">
      <w:bodyDiv w:val="1"/>
      <w:marLeft w:val="0"/>
      <w:marRight w:val="0"/>
      <w:marTop w:val="0"/>
      <w:marBottom w:val="0"/>
      <w:divBdr>
        <w:top w:val="none" w:sz="0" w:space="0" w:color="auto"/>
        <w:left w:val="none" w:sz="0" w:space="0" w:color="auto"/>
        <w:bottom w:val="none" w:sz="0" w:space="0" w:color="auto"/>
        <w:right w:val="none" w:sz="0" w:space="0" w:color="auto"/>
      </w:divBdr>
    </w:div>
    <w:div w:id="1867064299">
      <w:bodyDiv w:val="1"/>
      <w:marLeft w:val="0"/>
      <w:marRight w:val="0"/>
      <w:marTop w:val="0"/>
      <w:marBottom w:val="0"/>
      <w:divBdr>
        <w:top w:val="none" w:sz="0" w:space="0" w:color="auto"/>
        <w:left w:val="none" w:sz="0" w:space="0" w:color="auto"/>
        <w:bottom w:val="none" w:sz="0" w:space="0" w:color="auto"/>
        <w:right w:val="none" w:sz="0" w:space="0" w:color="auto"/>
      </w:divBdr>
    </w:div>
    <w:div w:id="2019430011">
      <w:bodyDiv w:val="1"/>
      <w:marLeft w:val="0"/>
      <w:marRight w:val="0"/>
      <w:marTop w:val="0"/>
      <w:marBottom w:val="0"/>
      <w:divBdr>
        <w:top w:val="none" w:sz="0" w:space="0" w:color="auto"/>
        <w:left w:val="none" w:sz="0" w:space="0" w:color="auto"/>
        <w:bottom w:val="none" w:sz="0" w:space="0" w:color="auto"/>
        <w:right w:val="none" w:sz="0" w:space="0" w:color="auto"/>
      </w:divBdr>
    </w:div>
    <w:div w:id="2021078881">
      <w:bodyDiv w:val="1"/>
      <w:marLeft w:val="0"/>
      <w:marRight w:val="0"/>
      <w:marTop w:val="0"/>
      <w:marBottom w:val="0"/>
      <w:divBdr>
        <w:top w:val="none" w:sz="0" w:space="0" w:color="auto"/>
        <w:left w:val="none" w:sz="0" w:space="0" w:color="auto"/>
        <w:bottom w:val="none" w:sz="0" w:space="0" w:color="auto"/>
        <w:right w:val="none" w:sz="0" w:space="0" w:color="auto"/>
      </w:divBdr>
    </w:div>
    <w:div w:id="2056545695">
      <w:bodyDiv w:val="1"/>
      <w:marLeft w:val="0"/>
      <w:marRight w:val="0"/>
      <w:marTop w:val="0"/>
      <w:marBottom w:val="0"/>
      <w:divBdr>
        <w:top w:val="none" w:sz="0" w:space="0" w:color="auto"/>
        <w:left w:val="none" w:sz="0" w:space="0" w:color="auto"/>
        <w:bottom w:val="none" w:sz="0" w:space="0" w:color="auto"/>
        <w:right w:val="none" w:sz="0" w:space="0" w:color="auto"/>
      </w:divBdr>
    </w:div>
    <w:div w:id="2070378232">
      <w:bodyDiv w:val="1"/>
      <w:marLeft w:val="0"/>
      <w:marRight w:val="0"/>
      <w:marTop w:val="0"/>
      <w:marBottom w:val="0"/>
      <w:divBdr>
        <w:top w:val="none" w:sz="0" w:space="0" w:color="auto"/>
        <w:left w:val="none" w:sz="0" w:space="0" w:color="auto"/>
        <w:bottom w:val="none" w:sz="0" w:space="0" w:color="auto"/>
        <w:right w:val="none" w:sz="0" w:space="0" w:color="auto"/>
      </w:divBdr>
    </w:div>
    <w:div w:id="2145349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news.service.education.gov.uk/BF07A2394C6A67CC31B378C9DE76648E0F550A3F45EB3DBFC988AD38C9D28B6B/E57B112210F23C7DB73BC7ADF1BCC354/LE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10</Pages>
  <Words>2821</Words>
  <Characters>16083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Ali Small</cp:lastModifiedBy>
  <cp:revision>2</cp:revision>
  <cp:lastPrinted>2014-09-18T05:26:00Z</cp:lastPrinted>
  <dcterms:created xsi:type="dcterms:W3CDTF">2026-10-13T06:48:00Z</dcterms:created>
  <dcterms:modified xsi:type="dcterms:W3CDTF">2026-10-13T06:48:00Z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